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12" w:rsidRDefault="0096357E">
      <w:pPr>
        <w:rPr>
          <w:b/>
          <w:sz w:val="28"/>
        </w:rPr>
      </w:pPr>
      <w:r w:rsidRPr="0096357E">
        <w:rPr>
          <w:b/>
          <w:sz w:val="28"/>
        </w:rPr>
        <w:t>How to Use</w:t>
      </w:r>
      <w:r w:rsidR="00C926C2">
        <w:rPr>
          <w:b/>
          <w:sz w:val="28"/>
        </w:rPr>
        <w:t xml:space="preserve"> </w:t>
      </w:r>
      <w:r w:rsidR="00AF5CC1">
        <w:rPr>
          <w:b/>
          <w:sz w:val="28"/>
        </w:rPr>
        <w:t>Multiple Instructional Strategies Workshop-Dr. Culp &amp; Dr. Ranahan</w:t>
      </w:r>
    </w:p>
    <w:p w:rsidR="0096357E" w:rsidRPr="0096357E" w:rsidRDefault="0096357E" w:rsidP="0096357E">
      <w:pPr>
        <w:pStyle w:val="Heading2"/>
        <w:shd w:val="clear" w:color="auto" w:fill="FFFFFF"/>
        <w:spacing w:before="0" w:after="120"/>
        <w:rPr>
          <w:rFonts w:ascii="Arial" w:hAnsi="Arial" w:cs="Arial"/>
          <w:color w:val="284E75"/>
          <w:sz w:val="24"/>
          <w:szCs w:val="27"/>
        </w:rPr>
      </w:pPr>
      <w:r w:rsidRPr="0096357E">
        <w:rPr>
          <w:rFonts w:ascii="Arial" w:hAnsi="Arial" w:cs="Arial"/>
          <w:color w:val="284E75"/>
          <w:sz w:val="24"/>
          <w:szCs w:val="27"/>
        </w:rPr>
        <w:t>Engaged Learning</w:t>
      </w:r>
    </w:p>
    <w:p w:rsidR="0096357E" w:rsidRDefault="00B07DB8" w:rsidP="0096357E">
      <w:pPr>
        <w:numPr>
          <w:ilvl w:val="0"/>
          <w:numId w:val="1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5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Case-based teaching</w:t>
        </w:r>
      </w:hyperlink>
    </w:p>
    <w:p w:rsidR="0096357E" w:rsidRPr="00A91088" w:rsidRDefault="00B07DB8" w:rsidP="0096357E">
      <w:pPr>
        <w:numPr>
          <w:ilvl w:val="0"/>
          <w:numId w:val="1"/>
        </w:numPr>
        <w:shd w:val="clear" w:color="auto" w:fill="FFFFFF"/>
        <w:spacing w:after="0" w:line="270" w:lineRule="atLeast"/>
        <w:ind w:left="285"/>
        <w:rPr>
          <w:rStyle w:val="Hyperlink"/>
          <w:rFonts w:ascii="Arial" w:hAnsi="Arial" w:cs="Arial"/>
          <w:color w:val="4D4D4D"/>
          <w:sz w:val="18"/>
          <w:szCs w:val="18"/>
          <w:u w:val="none"/>
        </w:rPr>
      </w:pPr>
      <w:hyperlink r:id="rId6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Discussion-based teaching</w:t>
        </w:r>
      </w:hyperlink>
    </w:p>
    <w:p w:rsidR="00A91088" w:rsidRDefault="00B07DB8" w:rsidP="0096357E">
      <w:pPr>
        <w:numPr>
          <w:ilvl w:val="0"/>
          <w:numId w:val="1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7" w:history="1">
        <w:r w:rsidR="00A91088" w:rsidRPr="00A91088">
          <w:rPr>
            <w:rStyle w:val="Hyperlink"/>
            <w:rFonts w:ascii="Arial" w:hAnsi="Arial" w:cs="Arial"/>
            <w:sz w:val="18"/>
            <w:szCs w:val="18"/>
          </w:rPr>
          <w:t>10 Evidence-Based Teaching Strategies</w:t>
        </w:r>
      </w:hyperlink>
    </w:p>
    <w:p w:rsidR="0096357E" w:rsidRDefault="00B07DB8" w:rsidP="0096357E">
      <w:pPr>
        <w:numPr>
          <w:ilvl w:val="0"/>
          <w:numId w:val="1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8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Experiential learning and field work</w:t>
        </w:r>
      </w:hyperlink>
    </w:p>
    <w:p w:rsidR="0096357E" w:rsidRDefault="00B07DB8" w:rsidP="0096357E">
      <w:pPr>
        <w:numPr>
          <w:ilvl w:val="0"/>
          <w:numId w:val="1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9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Group work and teamwork</w:t>
        </w:r>
      </w:hyperlink>
    </w:p>
    <w:p w:rsidR="0096357E" w:rsidRDefault="00B07DB8" w:rsidP="0096357E">
      <w:pPr>
        <w:numPr>
          <w:ilvl w:val="0"/>
          <w:numId w:val="1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10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Service learning</w:t>
        </w:r>
      </w:hyperlink>
    </w:p>
    <w:p w:rsidR="0096357E" w:rsidRDefault="00B07DB8" w:rsidP="0096357E">
      <w:pPr>
        <w:numPr>
          <w:ilvl w:val="0"/>
          <w:numId w:val="1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11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Teaching with archival, botanical, and museum collections</w:t>
        </w:r>
      </w:hyperlink>
    </w:p>
    <w:p w:rsidR="0096357E" w:rsidRDefault="0096357E" w:rsidP="0096357E"/>
    <w:p w:rsidR="0096357E" w:rsidRPr="0096357E" w:rsidRDefault="0096357E" w:rsidP="0096357E">
      <w:pPr>
        <w:pStyle w:val="Heading2"/>
        <w:shd w:val="clear" w:color="auto" w:fill="FFFFFF"/>
        <w:spacing w:before="0" w:after="120"/>
        <w:rPr>
          <w:rFonts w:ascii="Arial" w:hAnsi="Arial" w:cs="Arial"/>
          <w:color w:val="284E75"/>
          <w:sz w:val="24"/>
          <w:szCs w:val="27"/>
        </w:rPr>
      </w:pPr>
      <w:r w:rsidRPr="0096357E">
        <w:rPr>
          <w:rFonts w:ascii="Arial" w:hAnsi="Arial" w:cs="Arial"/>
          <w:color w:val="284E75"/>
          <w:sz w:val="24"/>
          <w:szCs w:val="27"/>
        </w:rPr>
        <w:t>Teaching Contexts</w:t>
      </w:r>
    </w:p>
    <w:p w:rsidR="0096357E" w:rsidRDefault="00B07DB8" w:rsidP="0096357E">
      <w:pPr>
        <w:numPr>
          <w:ilvl w:val="0"/>
          <w:numId w:val="2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12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Clinical teaching</w:t>
        </w:r>
      </w:hyperlink>
    </w:p>
    <w:p w:rsidR="0096357E" w:rsidRDefault="00B07DB8" w:rsidP="0096357E">
      <w:pPr>
        <w:numPr>
          <w:ilvl w:val="0"/>
          <w:numId w:val="2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13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Lab teaching</w:t>
        </w:r>
      </w:hyperlink>
    </w:p>
    <w:p w:rsidR="0096357E" w:rsidRDefault="00B07DB8" w:rsidP="0096357E">
      <w:pPr>
        <w:numPr>
          <w:ilvl w:val="0"/>
          <w:numId w:val="2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14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Large classes and lectures</w:t>
        </w:r>
      </w:hyperlink>
    </w:p>
    <w:p w:rsidR="0096357E" w:rsidRDefault="00B07DB8" w:rsidP="0096357E">
      <w:pPr>
        <w:numPr>
          <w:ilvl w:val="0"/>
          <w:numId w:val="2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15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Online teaching</w:t>
        </w:r>
      </w:hyperlink>
    </w:p>
    <w:p w:rsidR="0096357E" w:rsidRDefault="00B07DB8" w:rsidP="0096357E">
      <w:pPr>
        <w:numPr>
          <w:ilvl w:val="0"/>
          <w:numId w:val="2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16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Learning and Teaching During Office Hours</w:t>
        </w:r>
      </w:hyperlink>
      <w:r w:rsidR="008871B1">
        <w:rPr>
          <w:rFonts w:ascii="Arial" w:hAnsi="Arial" w:cs="Arial"/>
          <w:color w:val="4D4D4D"/>
          <w:sz w:val="18"/>
          <w:szCs w:val="18"/>
        </w:rPr>
        <w:t> (pdf)</w:t>
      </w:r>
    </w:p>
    <w:p w:rsidR="0016002F" w:rsidRDefault="00B07DB8" w:rsidP="0096357E">
      <w:pPr>
        <w:numPr>
          <w:ilvl w:val="0"/>
          <w:numId w:val="2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17" w:history="1">
        <w:r w:rsidR="0016002F" w:rsidRPr="0016002F">
          <w:rPr>
            <w:rStyle w:val="Hyperlink"/>
            <w:rFonts w:ascii="Arial" w:hAnsi="Arial" w:cs="Arial"/>
            <w:sz w:val="18"/>
            <w:szCs w:val="18"/>
          </w:rPr>
          <w:t>The Dreaded Discussion: 10 Ways to Start</w:t>
        </w:r>
      </w:hyperlink>
      <w:r w:rsidR="0016002F">
        <w:rPr>
          <w:rFonts w:ascii="Arial" w:hAnsi="Arial" w:cs="Arial"/>
          <w:color w:val="4D4D4D"/>
          <w:sz w:val="18"/>
          <w:szCs w:val="18"/>
        </w:rPr>
        <w:t xml:space="preserve"> pdf</w:t>
      </w:r>
    </w:p>
    <w:p w:rsidR="0016002F" w:rsidRPr="00A91088" w:rsidRDefault="00B07DB8" w:rsidP="0096357E">
      <w:pPr>
        <w:numPr>
          <w:ilvl w:val="0"/>
          <w:numId w:val="2"/>
        </w:numPr>
        <w:shd w:val="clear" w:color="auto" w:fill="FFFFFF"/>
        <w:spacing w:after="0" w:line="270" w:lineRule="atLeast"/>
        <w:ind w:left="285"/>
        <w:rPr>
          <w:rStyle w:val="Hyperlink"/>
          <w:rFonts w:ascii="Arial" w:hAnsi="Arial" w:cs="Arial"/>
          <w:color w:val="4D4D4D"/>
          <w:sz w:val="18"/>
          <w:szCs w:val="18"/>
          <w:u w:val="none"/>
        </w:rPr>
      </w:pPr>
      <w:hyperlink r:id="rId18" w:history="1">
        <w:r w:rsidR="00F91BEA" w:rsidRPr="00F91BEA">
          <w:rPr>
            <w:rStyle w:val="Hyperlink"/>
            <w:rFonts w:ascii="Arial" w:hAnsi="Arial" w:cs="Arial"/>
            <w:sz w:val="18"/>
            <w:szCs w:val="18"/>
          </w:rPr>
          <w:t>38 Prompts to Reflective Thinking</w:t>
        </w:r>
      </w:hyperlink>
    </w:p>
    <w:p w:rsidR="00A91088" w:rsidRDefault="00B07DB8" w:rsidP="0096357E">
      <w:pPr>
        <w:numPr>
          <w:ilvl w:val="0"/>
          <w:numId w:val="2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19" w:history="1">
        <w:r w:rsidR="00A91088" w:rsidRPr="00A91088">
          <w:rPr>
            <w:rStyle w:val="Hyperlink"/>
            <w:rFonts w:ascii="Arial" w:hAnsi="Arial" w:cs="Arial"/>
            <w:sz w:val="18"/>
            <w:szCs w:val="18"/>
          </w:rPr>
          <w:t>Group Work Strategies</w:t>
        </w:r>
      </w:hyperlink>
    </w:p>
    <w:p w:rsidR="0096357E" w:rsidRPr="0096357E" w:rsidRDefault="0096357E" w:rsidP="0096357E">
      <w:pPr>
        <w:pStyle w:val="Heading2"/>
        <w:shd w:val="clear" w:color="auto" w:fill="FFFFFF"/>
        <w:spacing w:before="0" w:after="120"/>
        <w:rPr>
          <w:rFonts w:ascii="Arial" w:hAnsi="Arial" w:cs="Arial"/>
          <w:color w:val="284E75"/>
          <w:sz w:val="24"/>
          <w:szCs w:val="27"/>
        </w:rPr>
      </w:pPr>
      <w:r w:rsidRPr="0096357E">
        <w:rPr>
          <w:rFonts w:ascii="Arial" w:hAnsi="Arial" w:cs="Arial"/>
          <w:color w:val="284E75"/>
          <w:sz w:val="24"/>
          <w:szCs w:val="27"/>
        </w:rPr>
        <w:t>General Resources</w:t>
      </w:r>
    </w:p>
    <w:p w:rsidR="0096357E" w:rsidRPr="00550A50" w:rsidRDefault="00B07DB8" w:rsidP="0096357E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Style w:val="Hyperlink"/>
          <w:rFonts w:ascii="Arial" w:hAnsi="Arial" w:cs="Arial"/>
          <w:color w:val="4D4D4D"/>
          <w:sz w:val="18"/>
          <w:szCs w:val="18"/>
          <w:u w:val="none"/>
        </w:rPr>
      </w:pPr>
      <w:hyperlink r:id="rId20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Active learning</w:t>
        </w:r>
      </w:hyperlink>
    </w:p>
    <w:p w:rsidR="00550A50" w:rsidRPr="00550A50" w:rsidRDefault="00B07DB8" w:rsidP="00550A50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Style w:val="Hyperlink"/>
          <w:rFonts w:ascii="Arial" w:hAnsi="Arial" w:cs="Arial"/>
          <w:color w:val="4D4D4D"/>
          <w:sz w:val="18"/>
          <w:szCs w:val="18"/>
          <w:u w:val="none"/>
        </w:rPr>
      </w:pPr>
      <w:hyperlink r:id="rId21" w:history="1">
        <w:r w:rsidR="00550A50" w:rsidRPr="00550A50">
          <w:rPr>
            <w:rStyle w:val="Hyperlink"/>
            <w:rFonts w:ascii="Arial" w:hAnsi="Arial" w:cs="Arial"/>
            <w:sz w:val="18"/>
            <w:szCs w:val="18"/>
          </w:rPr>
          <w:t>Six Things That Make College Teachers Successful</w:t>
        </w:r>
      </w:hyperlink>
    </w:p>
    <w:p w:rsidR="00B71076" w:rsidRPr="00C01420" w:rsidRDefault="00B07DB8" w:rsidP="00B71076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Style w:val="Hyperlink"/>
          <w:color w:val="auto"/>
          <w:sz w:val="18"/>
          <w:u w:val="none"/>
        </w:rPr>
      </w:pPr>
      <w:hyperlink r:id="rId22" w:history="1">
        <w:r w:rsidR="00B71076" w:rsidRPr="00B71076">
          <w:rPr>
            <w:rStyle w:val="Hyperlink"/>
            <w:sz w:val="18"/>
          </w:rPr>
          <w:t>10 Practical Approaches to Teaching</w:t>
        </w:r>
      </w:hyperlink>
    </w:p>
    <w:p w:rsidR="00C01420" w:rsidRPr="00C01420" w:rsidRDefault="00C01420" w:rsidP="00C01420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Style w:val="Hyperlink"/>
          <w:color w:val="auto"/>
          <w:sz w:val="18"/>
          <w:u w:val="none"/>
        </w:rPr>
      </w:pPr>
      <w:r w:rsidRPr="00C01420">
        <w:rPr>
          <w:rStyle w:val="Hyperlink"/>
          <w:sz w:val="18"/>
        </w:rPr>
        <w:t xml:space="preserve"> </w:t>
      </w:r>
      <w:hyperlink r:id="rId23" w:history="1">
        <w:r w:rsidRPr="00C01420">
          <w:rPr>
            <w:rStyle w:val="Hyperlink"/>
            <w:sz w:val="18"/>
          </w:rPr>
          <w:t>Effective Strategies for Improving College Teaching and Learning</w:t>
        </w:r>
      </w:hyperlink>
    </w:p>
    <w:p w:rsidR="00B71076" w:rsidRPr="00B71076" w:rsidRDefault="00B71076" w:rsidP="00B71076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Style w:val="Hyperlink"/>
          <w:color w:val="auto"/>
          <w:u w:val="none"/>
        </w:rPr>
      </w:pPr>
      <w:r w:rsidRPr="00B71076">
        <w:rPr>
          <w:sz w:val="18"/>
        </w:rPr>
        <w:t xml:space="preserve"> </w:t>
      </w:r>
      <w:hyperlink r:id="rId24" w:history="1">
        <w:r w:rsidRPr="00B71076">
          <w:rPr>
            <w:rStyle w:val="Hyperlink"/>
            <w:sz w:val="18"/>
          </w:rPr>
          <w:t>Four Timeless Tools to Connect with Generation Z</w:t>
        </w:r>
      </w:hyperlink>
    </w:p>
    <w:p w:rsidR="00B71076" w:rsidRPr="0016002F" w:rsidRDefault="00B71076" w:rsidP="00B71076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Style w:val="Hyperlink"/>
          <w:color w:val="auto"/>
          <w:u w:val="none"/>
        </w:rPr>
      </w:pPr>
      <w:r w:rsidRPr="00B71076">
        <w:rPr>
          <w:rStyle w:val="Hyperlink"/>
          <w:sz w:val="18"/>
        </w:rPr>
        <w:t xml:space="preserve"> </w:t>
      </w:r>
      <w:hyperlink r:id="rId25" w:history="1">
        <w:r w:rsidRPr="00B71076">
          <w:rPr>
            <w:rStyle w:val="Hyperlink"/>
            <w:sz w:val="18"/>
          </w:rPr>
          <w:t>Engaging the Entire Learning Cycle to Ignite Enthusiasm and Learning</w:t>
        </w:r>
      </w:hyperlink>
    </w:p>
    <w:p w:rsidR="0016002F" w:rsidRPr="0016002F" w:rsidRDefault="0016002F" w:rsidP="0016002F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bCs/>
        </w:rPr>
      </w:pPr>
      <w:r w:rsidRPr="0016002F">
        <w:rPr>
          <w:rStyle w:val="Hyperlink"/>
          <w:sz w:val="18"/>
        </w:rPr>
        <w:t xml:space="preserve"> </w:t>
      </w:r>
      <w:hyperlink r:id="rId26" w:history="1">
        <w:r w:rsidRPr="0016002F">
          <w:rPr>
            <w:rStyle w:val="Hyperlink"/>
            <w:bCs/>
            <w:sz w:val="18"/>
          </w:rPr>
          <w:t>26 Techniques For Guiding Learning</w:t>
        </w:r>
      </w:hyperlink>
    </w:p>
    <w:p w:rsidR="0096357E" w:rsidRDefault="00B07DB8" w:rsidP="0096357E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27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Inclusive teaching</w:t>
        </w:r>
      </w:hyperlink>
    </w:p>
    <w:p w:rsidR="0096357E" w:rsidRDefault="00B07DB8" w:rsidP="0096357E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28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Teaching styles</w:t>
        </w:r>
      </w:hyperlink>
    </w:p>
    <w:p w:rsidR="0096357E" w:rsidRDefault="00B07DB8" w:rsidP="0096357E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29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Teaching resources listed by discipline</w:t>
        </w:r>
      </w:hyperlink>
    </w:p>
    <w:p w:rsidR="0096357E" w:rsidRDefault="00B07DB8" w:rsidP="0096357E">
      <w:pPr>
        <w:numPr>
          <w:ilvl w:val="0"/>
          <w:numId w:val="3"/>
        </w:numPr>
        <w:shd w:val="clear" w:color="auto" w:fill="FFFFFF"/>
        <w:spacing w:after="0" w:line="270" w:lineRule="atLeast"/>
        <w:ind w:left="285"/>
        <w:rPr>
          <w:rFonts w:ascii="Arial" w:hAnsi="Arial" w:cs="Arial"/>
          <w:color w:val="4D4D4D"/>
          <w:sz w:val="18"/>
          <w:szCs w:val="18"/>
        </w:rPr>
      </w:pPr>
      <w:hyperlink r:id="rId30" w:history="1">
        <w:r w:rsidR="0096357E">
          <w:rPr>
            <w:rStyle w:val="Hyperlink"/>
            <w:rFonts w:ascii="Arial" w:hAnsi="Arial" w:cs="Arial"/>
            <w:color w:val="006E94"/>
            <w:sz w:val="18"/>
            <w:szCs w:val="18"/>
          </w:rPr>
          <w:t>Instructional technology</w:t>
        </w:r>
      </w:hyperlink>
    </w:p>
    <w:p w:rsidR="0096357E" w:rsidRDefault="0096357E">
      <w:pPr>
        <w:rPr>
          <w:rFonts w:ascii="Arial" w:hAnsi="Arial" w:cs="Arial"/>
          <w:b/>
          <w:color w:val="284E75"/>
          <w:sz w:val="24"/>
          <w:szCs w:val="27"/>
        </w:rPr>
      </w:pPr>
    </w:p>
    <w:p w:rsidR="0096357E" w:rsidRDefault="0096357E">
      <w:pPr>
        <w:rPr>
          <w:rFonts w:ascii="Arial" w:hAnsi="Arial" w:cs="Arial"/>
          <w:b/>
          <w:color w:val="284E75"/>
          <w:sz w:val="24"/>
          <w:szCs w:val="27"/>
        </w:rPr>
      </w:pPr>
      <w:r w:rsidRPr="0096357E">
        <w:rPr>
          <w:rFonts w:ascii="Arial" w:hAnsi="Arial" w:cs="Arial"/>
          <w:b/>
          <w:color w:val="284E75"/>
          <w:sz w:val="24"/>
          <w:szCs w:val="27"/>
        </w:rPr>
        <w:t>Lecture Made Interactive</w:t>
      </w:r>
      <w:r w:rsidR="00B71076">
        <w:rPr>
          <w:rFonts w:ascii="Arial" w:hAnsi="Arial" w:cs="Arial"/>
          <w:b/>
          <w:color w:val="284E75"/>
          <w:sz w:val="24"/>
          <w:szCs w:val="27"/>
        </w:rPr>
        <w:t xml:space="preserve"> &amp; Interesting</w:t>
      </w:r>
    </w:p>
    <w:p w:rsidR="0016002F" w:rsidRPr="0016002F" w:rsidRDefault="00B07DB8" w:rsidP="005116A3">
      <w:pPr>
        <w:pStyle w:val="ListParagraph"/>
        <w:numPr>
          <w:ilvl w:val="0"/>
          <w:numId w:val="4"/>
        </w:numPr>
        <w:ind w:left="270"/>
        <w:rPr>
          <w:color w:val="1F4E79" w:themeColor="accent1" w:themeShade="80"/>
          <w:sz w:val="18"/>
          <w:szCs w:val="18"/>
          <w:u w:val="single"/>
        </w:rPr>
      </w:pPr>
      <w:hyperlink r:id="rId31" w:history="1">
        <w:r w:rsidR="0016002F" w:rsidRPr="0016002F">
          <w:rPr>
            <w:rStyle w:val="Hyperlink"/>
            <w:color w:val="1F4E79" w:themeColor="accent1" w:themeShade="80"/>
            <w:sz w:val="18"/>
            <w:szCs w:val="18"/>
          </w:rPr>
          <w:t xml:space="preserve">Implementing Active Learning and Student-Centered Pedagogy in Large Classes </w:t>
        </w:r>
      </w:hyperlink>
    </w:p>
    <w:p w:rsidR="00B71076" w:rsidRPr="0016002F" w:rsidRDefault="00B07DB8" w:rsidP="005116A3">
      <w:pPr>
        <w:pStyle w:val="ListParagraph"/>
        <w:numPr>
          <w:ilvl w:val="0"/>
          <w:numId w:val="4"/>
        </w:numPr>
        <w:ind w:left="270"/>
        <w:rPr>
          <w:color w:val="1F4E79" w:themeColor="accent1" w:themeShade="80"/>
          <w:sz w:val="18"/>
          <w:szCs w:val="18"/>
        </w:rPr>
      </w:pPr>
      <w:hyperlink r:id="rId32" w:history="1">
        <w:r w:rsidR="00B71076" w:rsidRPr="0016002F">
          <w:rPr>
            <w:rStyle w:val="Hyperlink"/>
            <w:color w:val="1F4E79" w:themeColor="accent1" w:themeShade="80"/>
            <w:sz w:val="18"/>
            <w:szCs w:val="18"/>
          </w:rPr>
          <w:t>Class Discussion: From Blank Stares to True Engagement</w:t>
        </w:r>
      </w:hyperlink>
    </w:p>
    <w:p w:rsidR="00B71076" w:rsidRPr="0016002F" w:rsidRDefault="00B07DB8" w:rsidP="005116A3">
      <w:pPr>
        <w:pStyle w:val="ListParagraph"/>
        <w:numPr>
          <w:ilvl w:val="0"/>
          <w:numId w:val="4"/>
        </w:numPr>
        <w:ind w:left="270"/>
        <w:rPr>
          <w:rStyle w:val="Hyperlink"/>
          <w:color w:val="1F4E79" w:themeColor="accent1" w:themeShade="80"/>
          <w:sz w:val="18"/>
          <w:szCs w:val="18"/>
        </w:rPr>
      </w:pPr>
      <w:hyperlink r:id="rId33" w:history="1">
        <w:r w:rsidR="00B71076" w:rsidRPr="0016002F">
          <w:rPr>
            <w:rStyle w:val="Hyperlink"/>
            <w:color w:val="1F4E79" w:themeColor="accent1" w:themeShade="80"/>
            <w:sz w:val="18"/>
            <w:szCs w:val="18"/>
          </w:rPr>
          <w:t>The "Big Bang" of Motivation: Questions That Evoke Wonder in Our Students</w:t>
        </w:r>
      </w:hyperlink>
    </w:p>
    <w:p w:rsidR="00B71076" w:rsidRPr="0016002F" w:rsidRDefault="00B07DB8" w:rsidP="005116A3">
      <w:pPr>
        <w:pStyle w:val="ListParagraph"/>
        <w:numPr>
          <w:ilvl w:val="0"/>
          <w:numId w:val="4"/>
        </w:numPr>
        <w:ind w:left="270"/>
        <w:rPr>
          <w:rStyle w:val="Hyperlink"/>
          <w:color w:val="1F4E79" w:themeColor="accent1" w:themeShade="80"/>
          <w:sz w:val="18"/>
          <w:szCs w:val="18"/>
        </w:rPr>
      </w:pPr>
      <w:hyperlink r:id="rId34" w:history="1">
        <w:r w:rsidR="00B71076" w:rsidRPr="0016002F">
          <w:rPr>
            <w:rStyle w:val="Hyperlink"/>
            <w:color w:val="1F4E79" w:themeColor="accent1" w:themeShade="80"/>
            <w:sz w:val="18"/>
            <w:szCs w:val="18"/>
          </w:rPr>
          <w:t>Unleashing the Power of Examples</w:t>
        </w:r>
      </w:hyperlink>
    </w:p>
    <w:p w:rsidR="00B71076" w:rsidRPr="0016002F" w:rsidRDefault="00B07DB8" w:rsidP="005116A3">
      <w:pPr>
        <w:pStyle w:val="ListParagraph"/>
        <w:numPr>
          <w:ilvl w:val="0"/>
          <w:numId w:val="4"/>
        </w:numPr>
        <w:ind w:left="270"/>
        <w:rPr>
          <w:rStyle w:val="Hyperlink"/>
          <w:color w:val="1F4E79" w:themeColor="accent1" w:themeShade="80"/>
          <w:sz w:val="18"/>
          <w:szCs w:val="18"/>
          <w:u w:val="none"/>
        </w:rPr>
      </w:pPr>
      <w:hyperlink r:id="rId35" w:history="1">
        <w:r w:rsidR="00B71076" w:rsidRPr="0016002F">
          <w:rPr>
            <w:rStyle w:val="Hyperlink"/>
            <w:color w:val="1F4E79" w:themeColor="accent1" w:themeShade="80"/>
            <w:sz w:val="18"/>
            <w:szCs w:val="18"/>
          </w:rPr>
          <w:t>“Everybody with Me?” and Other Not-so-useful Questions</w:t>
        </w:r>
      </w:hyperlink>
    </w:p>
    <w:p w:rsidR="0016002F" w:rsidRPr="00550A50" w:rsidRDefault="00B07DB8" w:rsidP="005116A3">
      <w:pPr>
        <w:pStyle w:val="ListParagraph"/>
        <w:numPr>
          <w:ilvl w:val="0"/>
          <w:numId w:val="4"/>
        </w:numPr>
        <w:ind w:left="270"/>
        <w:rPr>
          <w:color w:val="1F4E79" w:themeColor="accent1" w:themeShade="80"/>
          <w:sz w:val="18"/>
          <w:szCs w:val="18"/>
        </w:rPr>
      </w:pPr>
      <w:hyperlink r:id="rId36" w:history="1">
        <w:r w:rsidR="0016002F" w:rsidRPr="0016002F">
          <w:rPr>
            <w:rStyle w:val="Hyperlink"/>
            <w:sz w:val="18"/>
            <w:szCs w:val="1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20 Ways to Make Lecturing More Participatory</w:t>
        </w:r>
      </w:hyperlink>
    </w:p>
    <w:p w:rsidR="00550A50" w:rsidRPr="00550A50" w:rsidRDefault="00B07DB8" w:rsidP="005116A3">
      <w:pPr>
        <w:pStyle w:val="ListParagraph"/>
        <w:numPr>
          <w:ilvl w:val="0"/>
          <w:numId w:val="4"/>
        </w:numPr>
        <w:ind w:left="270"/>
        <w:rPr>
          <w:color w:val="1F4E79" w:themeColor="accent1" w:themeShade="80"/>
          <w:sz w:val="18"/>
          <w:szCs w:val="18"/>
        </w:rPr>
      </w:pPr>
      <w:hyperlink r:id="rId37" w:history="1">
        <w:r w:rsidR="00550A50" w:rsidRPr="00550A50">
          <w:rPr>
            <w:rStyle w:val="Hyperlink"/>
            <w:sz w:val="18"/>
            <w:szCs w:val="1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Put the Lecture at the End</w:t>
        </w:r>
      </w:hyperlink>
    </w:p>
    <w:p w:rsidR="00B71076" w:rsidRPr="00B07DB8" w:rsidRDefault="00B07DB8" w:rsidP="00B07DB8">
      <w:pPr>
        <w:pStyle w:val="ListParagraph"/>
        <w:numPr>
          <w:ilvl w:val="0"/>
          <w:numId w:val="4"/>
        </w:numPr>
        <w:ind w:left="270"/>
        <w:rPr>
          <w:rFonts w:ascii="Arial" w:hAnsi="Arial" w:cs="Arial"/>
          <w:b/>
          <w:color w:val="284E75"/>
          <w:sz w:val="24"/>
          <w:szCs w:val="27"/>
        </w:rPr>
      </w:pPr>
      <w:hyperlink r:id="rId38" w:history="1">
        <w:r w:rsidR="00F91BEA" w:rsidRPr="00B07DB8">
          <w:rPr>
            <w:rStyle w:val="Hyperlink"/>
            <w:sz w:val="18"/>
            <w:szCs w:val="1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57 Alternatives to Le</w:t>
        </w:r>
        <w:r w:rsidR="000B6055" w:rsidRPr="00B07DB8">
          <w:rPr>
            <w:rStyle w:val="Hyperlink"/>
            <w:sz w:val="18"/>
            <w:szCs w:val="1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c</w:t>
        </w:r>
        <w:r w:rsidR="00F91BEA" w:rsidRPr="00B07DB8">
          <w:rPr>
            <w:rStyle w:val="Hyperlink"/>
            <w:sz w:val="18"/>
            <w:szCs w:val="1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turing</w:t>
        </w:r>
      </w:hyperlink>
      <w:bookmarkStart w:id="0" w:name="_GoBack"/>
      <w:bookmarkEnd w:id="0"/>
    </w:p>
    <w:sectPr w:rsidR="00B71076" w:rsidRPr="00B07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22D4"/>
    <w:multiLevelType w:val="multilevel"/>
    <w:tmpl w:val="C8F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DD191E"/>
    <w:multiLevelType w:val="multilevel"/>
    <w:tmpl w:val="AB10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B648EA"/>
    <w:multiLevelType w:val="multilevel"/>
    <w:tmpl w:val="E27A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182139"/>
    <w:multiLevelType w:val="hybridMultilevel"/>
    <w:tmpl w:val="80BE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F1E0038-5702-484C-B6C5-29D176237080}"/>
    <w:docVar w:name="dgnword-eventsink" w:val="476792824"/>
  </w:docVars>
  <w:rsids>
    <w:rsidRoot w:val="0096357E"/>
    <w:rsid w:val="000B6055"/>
    <w:rsid w:val="0016002F"/>
    <w:rsid w:val="00326319"/>
    <w:rsid w:val="004D2466"/>
    <w:rsid w:val="005116A3"/>
    <w:rsid w:val="00550A50"/>
    <w:rsid w:val="00686957"/>
    <w:rsid w:val="006E2434"/>
    <w:rsid w:val="008871B1"/>
    <w:rsid w:val="0096357E"/>
    <w:rsid w:val="00A91088"/>
    <w:rsid w:val="00AF5CC1"/>
    <w:rsid w:val="00B07DB8"/>
    <w:rsid w:val="00B71076"/>
    <w:rsid w:val="00C01420"/>
    <w:rsid w:val="00C926C2"/>
    <w:rsid w:val="00DF0512"/>
    <w:rsid w:val="00F9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22179-2143-47FC-86F7-7A915189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57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63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63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0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10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lt.umich.edu/tstrategies/tsel" TargetMode="External"/><Relationship Id="rId13" Type="http://schemas.openxmlformats.org/officeDocument/2006/relationships/hyperlink" Target="http://www.crlt.umich.edu/node/645" TargetMode="External"/><Relationship Id="rId18" Type="http://schemas.openxmlformats.org/officeDocument/2006/relationships/hyperlink" Target="https://www.teachthought.com/critical-thinking/44-prompts-merging-reflective-thinking-blooms-taxonomy/" TargetMode="External"/><Relationship Id="rId26" Type="http://schemas.openxmlformats.org/officeDocument/2006/relationships/hyperlink" Target="https://www.learndash.com/26-ways-to-facilitate-learning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acultyfocus.com/articles/effective-teaching-strategies/six-things-make-college-teachers-successful/" TargetMode="External"/><Relationship Id="rId34" Type="http://schemas.openxmlformats.org/officeDocument/2006/relationships/hyperlink" Target="https://www.facultyfocus.com/articles/effective-teaching-strategies/unleashing-the-power-of-examples/?st=FFdaily;s=FF190318;utm_term=FF190318&amp;utm_source=ActiveCampaign&amp;utm_medium=email&amp;utm_content=Unleashing+the+Power+of+Examples&amp;utm_campaign=FF190318" TargetMode="External"/><Relationship Id="rId7" Type="http://schemas.openxmlformats.org/officeDocument/2006/relationships/hyperlink" Target="http://www.evidencebasedteaching.org.au/evidence-based-teaching-strategies/" TargetMode="External"/><Relationship Id="rId12" Type="http://schemas.openxmlformats.org/officeDocument/2006/relationships/hyperlink" Target="http://www.crlt.umich.edu/tstrategies/tsclt" TargetMode="External"/><Relationship Id="rId17" Type="http://schemas.openxmlformats.org/officeDocument/2006/relationships/hyperlink" Target="https://www.learndash.com/26-ways-to-facilitate-learning/" TargetMode="External"/><Relationship Id="rId25" Type="http://schemas.openxmlformats.org/officeDocument/2006/relationships/hyperlink" Target="https://www.facultyfocus.com/articles/teaching-and-learning/engaging-the-entire-learning-cycle-to-ignite-enthusiasm-and-learning/?st=FFdaily;s=FF190107;utm_term=FF190107&amp;utm_source=ActiveCampaign&amp;utm_medium=email&amp;utm_content=Engaging+the+Entire+Learning+Cycle&amp;utm_campaign=FF190107" TargetMode="External"/><Relationship Id="rId33" Type="http://schemas.openxmlformats.org/officeDocument/2006/relationships/hyperlink" Target="https://www.facultyfocus.com/articles/teaching-and-learning/the-big-bang-of-motivation-questions-that-evoke-wonder-in-our-students/?st=FFdaily;s=FF190218;utm_term=FF190218&amp;utm_source=ActiveCampaign&amp;utm_medium=email&amp;utm_content=Questions+That+Evoke+Wonder+in+Our+Students&amp;utm_campaign=FF190218" TargetMode="External"/><Relationship Id="rId38" Type="http://schemas.openxmlformats.org/officeDocument/2006/relationships/hyperlink" Target="https://teachingcommons.lakeheadu.ca/57-alternatives-lectu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lt.umich.edu/sites/default/files/instructor_resources/learning_and_teaching_during_office_hours.pdf" TargetMode="External"/><Relationship Id="rId20" Type="http://schemas.openxmlformats.org/officeDocument/2006/relationships/hyperlink" Target="http://www.crlt.umich.edu/active_learning_introduction" TargetMode="External"/><Relationship Id="rId29" Type="http://schemas.openxmlformats.org/officeDocument/2006/relationships/hyperlink" Target="http://www.crlt.umich.edu/tstrategies/disciplinary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rlt.umich.edu/tstrategies/tsd" TargetMode="External"/><Relationship Id="rId11" Type="http://schemas.openxmlformats.org/officeDocument/2006/relationships/hyperlink" Target="http://www.crlt.umich.edu/tstrategies/tsabmc" TargetMode="External"/><Relationship Id="rId24" Type="http://schemas.openxmlformats.org/officeDocument/2006/relationships/hyperlink" Target="https://growingleaders.com/blog/four-timeless-tools-connect-with-generation-z/?mc_cid=6becbd0c14&amp;mc_eid=2e7338d11c" TargetMode="External"/><Relationship Id="rId32" Type="http://schemas.openxmlformats.org/officeDocument/2006/relationships/hyperlink" Target="https://www.facultyfocus.com/articles/effective-teaching-strategies/class-discussion-from-blank-stares-to-true-engagement/?st=FFdaily;s=FF190206;utm_term=FF190206&amp;utm_source=ActiveCampaign&amp;utm_medium=email&amp;utm_content=Class+Discussion%3A+From+Blank+Stares+to+True+Engagement&amp;utm_campaign=FF190206" TargetMode="External"/><Relationship Id="rId37" Type="http://schemas.openxmlformats.org/officeDocument/2006/relationships/hyperlink" Target="https://www.cultofpedagogy.com/teaching-college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rlt.umich.edu/tstrategies/tscbt" TargetMode="External"/><Relationship Id="rId15" Type="http://schemas.openxmlformats.org/officeDocument/2006/relationships/hyperlink" Target="http://www.crlt.umich.edu/tstrategies/tsot" TargetMode="External"/><Relationship Id="rId23" Type="http://schemas.openxmlformats.org/officeDocument/2006/relationships/hyperlink" Target="https://www.facultyfocus.com/free-reports/effective-strategies-for-improving-college-teaching-and-learning/" TargetMode="External"/><Relationship Id="rId28" Type="http://schemas.openxmlformats.org/officeDocument/2006/relationships/hyperlink" Target="http://www.crlt.umich.edu/tstrategies/tsts" TargetMode="External"/><Relationship Id="rId36" Type="http://schemas.openxmlformats.org/officeDocument/2006/relationships/hyperlink" Target="http://sphweb.bumc.bu.edu/otlt/teachingLibrary/Lecturing/20-ways.pdf" TargetMode="External"/><Relationship Id="rId10" Type="http://schemas.openxmlformats.org/officeDocument/2006/relationships/hyperlink" Target="http://www.crlt.umich.edu/tstrategies/tssl" TargetMode="External"/><Relationship Id="rId19" Type="http://schemas.openxmlformats.org/officeDocument/2006/relationships/hyperlink" Target="http://ww1.facultyfocus.com/register/free-reports/main.html?product_id=536&amp;s=FF_free_report&amp;st=FFW&amp;t=main" TargetMode="External"/><Relationship Id="rId31" Type="http://schemas.openxmlformats.org/officeDocument/2006/relationships/hyperlink" Target="https://www.facultyfocus.com/articles/blended-flipped-learning/implementing-active-learning-and-student-centered-pedagogy-in-large-classes/?st=FFdaily;s=FF191127;utm_term=FF191127&amp;utm_source=ActiveCampaign&amp;utm_medium=email&amp;utm_content=How+to+Implement+Active+Learning+in+Large+Classes&amp;utm_campaign=FF191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lt.umich.edu/tstrategies/tsgwcl" TargetMode="External"/><Relationship Id="rId14" Type="http://schemas.openxmlformats.org/officeDocument/2006/relationships/hyperlink" Target="http://www.crlt.umich.edu/tstrategies/tsllc" TargetMode="External"/><Relationship Id="rId22" Type="http://schemas.openxmlformats.org/officeDocument/2006/relationships/hyperlink" Target="https://www.facultyfocus.com/articles/teaching-and-learning/practical-approaches-to-teaching/?st=FFdaily;s=FF191106;utm_term=FF191106&amp;utm_source=ActiveCampaign&amp;utm_medium=email&amp;utm_content=Teaching+Can+be+Difficult%2C+So+Here+are+10+Practical+Approaches&amp;utm_campaign=FF191106" TargetMode="External"/><Relationship Id="rId27" Type="http://schemas.openxmlformats.org/officeDocument/2006/relationships/hyperlink" Target="http://www.crlt.umich.edu/multicultural-teaching/inclusive-teaching-strategies" TargetMode="External"/><Relationship Id="rId30" Type="http://schemas.openxmlformats.org/officeDocument/2006/relationships/hyperlink" Target="http://www.crlt.umich.edu/teaching-technology" TargetMode="External"/><Relationship Id="rId35" Type="http://schemas.openxmlformats.org/officeDocument/2006/relationships/hyperlink" Target="https://www.facultyfocus.com/articles/teaching-and-learning/bad-questions-prompts/?st=FFdaily;s=FF190227;utm_term=FF190227&amp;utm_source=ActiveCampaign&amp;utm_medium=email&amp;utm_content=%22Everybody+with+Me%3F%22+and+Other+Not-so-useful+Questions&amp;utm_campaign=FF190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Oral Roberts University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Culp</dc:creator>
  <cp:keywords/>
  <dc:description/>
  <cp:lastModifiedBy>Even Culp</cp:lastModifiedBy>
  <cp:revision>14</cp:revision>
  <cp:lastPrinted>2020-01-03T16:05:00Z</cp:lastPrinted>
  <dcterms:created xsi:type="dcterms:W3CDTF">2020-01-02T15:53:00Z</dcterms:created>
  <dcterms:modified xsi:type="dcterms:W3CDTF">2020-01-03T17:00:00Z</dcterms:modified>
</cp:coreProperties>
</file>