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F4622" w14:textId="77777777" w:rsidR="007B615E" w:rsidRDefault="007B615E" w:rsidP="007B615E">
      <w:pPr>
        <w:pStyle w:val="SecondaryHeading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7365D" w:themeColor="text2" w:themeShade="BF"/>
          <w:sz w:val="72"/>
          <w:szCs w:val="72"/>
          <w14:ligatures w14:val="none"/>
        </w:rPr>
      </w:pPr>
    </w:p>
    <w:p w14:paraId="59725806" w14:textId="77777777" w:rsidR="007B615E" w:rsidRDefault="007D7A99" w:rsidP="007B615E">
      <w:pPr>
        <w:pStyle w:val="SecondaryHeading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7365D" w:themeColor="text2" w:themeShade="BF"/>
          <w:sz w:val="72"/>
          <w:szCs w:val="72"/>
          <w14:ligatures w14:val="none"/>
        </w:rPr>
      </w:pPr>
      <w:r>
        <w:rPr>
          <w:b/>
          <w:color w:val="17365D" w:themeColor="text2" w:themeShade="BF"/>
          <w:sz w:val="72"/>
          <w:szCs w:val="72"/>
          <w14:ligatures w14:val="none"/>
        </w:rPr>
        <w:t>Employee</w:t>
      </w:r>
      <w:r w:rsidR="007B615E">
        <w:rPr>
          <w:b/>
          <w:color w:val="17365D" w:themeColor="text2" w:themeShade="BF"/>
          <w:sz w:val="72"/>
          <w:szCs w:val="72"/>
          <w14:ligatures w14:val="none"/>
        </w:rPr>
        <w:t xml:space="preserve">’s </w:t>
      </w:r>
    </w:p>
    <w:p w14:paraId="12A7B792" w14:textId="77777777" w:rsidR="008509F2" w:rsidRDefault="008509F2" w:rsidP="007B615E">
      <w:pPr>
        <w:pStyle w:val="SecondaryHeading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7365D" w:themeColor="text2" w:themeShade="BF"/>
          <w:sz w:val="72"/>
          <w:szCs w:val="72"/>
          <w14:ligatures w14:val="none"/>
        </w:rPr>
      </w:pPr>
      <w:r w:rsidRPr="007B615E">
        <w:rPr>
          <w:b/>
          <w:color w:val="17365D" w:themeColor="text2" w:themeShade="BF"/>
          <w:sz w:val="72"/>
          <w:szCs w:val="72"/>
          <w14:ligatures w14:val="none"/>
        </w:rPr>
        <w:t>Quick Guide</w:t>
      </w:r>
      <w:r>
        <w:rPr>
          <w:b/>
          <w:color w:val="17365D" w:themeColor="text2" w:themeShade="BF"/>
          <w:sz w:val="72"/>
          <w:szCs w:val="72"/>
          <w14:ligatures w14:val="none"/>
        </w:rPr>
        <w:t xml:space="preserve"> to </w:t>
      </w:r>
    </w:p>
    <w:p w14:paraId="473A2A44" w14:textId="77777777" w:rsidR="007B615E" w:rsidRDefault="007B615E" w:rsidP="007B615E">
      <w:pPr>
        <w:pStyle w:val="SecondaryHeading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7365D" w:themeColor="text2" w:themeShade="BF"/>
          <w:sz w:val="72"/>
          <w:szCs w:val="72"/>
          <w14:ligatures w14:val="none"/>
        </w:rPr>
      </w:pPr>
      <w:r>
        <w:rPr>
          <w:b/>
          <w:color w:val="17365D" w:themeColor="text2" w:themeShade="BF"/>
          <w:sz w:val="72"/>
          <w:szCs w:val="72"/>
          <w14:ligatures w14:val="none"/>
        </w:rPr>
        <w:t>Injury Management</w:t>
      </w:r>
    </w:p>
    <w:p w14:paraId="1D743E75" w14:textId="77777777" w:rsidR="002A35C4" w:rsidRDefault="002A35C4" w:rsidP="007B615E">
      <w:pPr>
        <w:pStyle w:val="SecondaryHeading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7365D" w:themeColor="text2" w:themeShade="BF"/>
          <w:sz w:val="72"/>
          <w:szCs w:val="72"/>
          <w14:ligatures w14:val="none"/>
        </w:rPr>
      </w:pPr>
    </w:p>
    <w:p w14:paraId="0F8CDA7C" w14:textId="77777777" w:rsidR="007B615E" w:rsidRDefault="00064B1D" w:rsidP="00064B1D">
      <w:pPr>
        <w:pStyle w:val="SecondaryHeading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7365D" w:themeColor="text2" w:themeShade="BF"/>
          <w:sz w:val="72"/>
          <w:szCs w:val="72"/>
          <w14:ligatures w14:val="none"/>
        </w:rPr>
      </w:pPr>
      <w:r>
        <w:rPr>
          <w:b/>
          <w:noProof/>
          <w:color w:val="17365D" w:themeColor="text2" w:themeShade="BF"/>
          <w:sz w:val="72"/>
          <w:szCs w:val="72"/>
          <w14:ligatures w14:val="none"/>
          <w14:cntxtAlts w14:val="0"/>
        </w:rPr>
        <w:drawing>
          <wp:inline distT="0" distB="0" distL="0" distR="0" wp14:anchorId="71DE2731" wp14:editId="72928180">
            <wp:extent cx="2443655" cy="9595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U_SpelledOut_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476" cy="96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5B15">
        <w:rPr>
          <w:b/>
          <w:color w:val="17365D" w:themeColor="text2" w:themeShade="BF"/>
          <w:sz w:val="72"/>
          <w:szCs w:val="72"/>
          <w14:ligatures w14:val="none"/>
        </w:rPr>
        <w:br/>
      </w:r>
    </w:p>
    <w:p w14:paraId="29A68191" w14:textId="77777777" w:rsidR="00A34DBC" w:rsidRDefault="002A35C4" w:rsidP="007B615E">
      <w:pPr>
        <w:pStyle w:val="SecondaryHeading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7365D" w:themeColor="text2" w:themeShade="BF"/>
          <w:sz w:val="72"/>
          <w:szCs w:val="72"/>
          <w14:ligatures w14:val="none"/>
        </w:rPr>
      </w:pPr>
      <w:r>
        <w:rPr>
          <w:b/>
          <w:noProof/>
          <w:color w:val="17365D" w:themeColor="text2" w:themeShade="BF"/>
          <w:sz w:val="72"/>
          <w:szCs w:val="72"/>
          <w14:ligatures w14:val="none"/>
          <w14:cntxtAlts w14:val="0"/>
        </w:rPr>
        <w:drawing>
          <wp:inline distT="0" distB="0" distL="0" distR="0" wp14:anchorId="797F11B2" wp14:editId="1AD6BFCB">
            <wp:extent cx="2066306" cy="1016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B-America-logo-si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306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56C31" w14:textId="77777777" w:rsidR="002A35C4" w:rsidRPr="007B615E" w:rsidRDefault="002A35C4" w:rsidP="007B615E">
      <w:pPr>
        <w:pStyle w:val="SecondaryHeading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7365D" w:themeColor="text2" w:themeShade="BF"/>
          <w:sz w:val="72"/>
          <w:szCs w:val="72"/>
          <w14:ligatures w14:val="none"/>
        </w:rPr>
      </w:pPr>
    </w:p>
    <w:p w14:paraId="77D48FCE" w14:textId="77777777" w:rsidR="003F2106" w:rsidRDefault="007B615E" w:rsidP="007B615E">
      <w:pPr>
        <w:spacing w:after="200" w:line="276" w:lineRule="auto"/>
        <w:rPr>
          <w:b/>
          <w:color w:val="17365D" w:themeColor="text2" w:themeShade="BF"/>
          <w:sz w:val="28"/>
          <w:szCs w:val="28"/>
          <w14:ligatures w14:val="none"/>
        </w:rPr>
        <w:sectPr w:rsidR="003F2106" w:rsidSect="00EC42C9">
          <w:footerReference w:type="default" r:id="rId10"/>
          <w:footerReference w:type="first" r:id="rId11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rPr>
          <w:b/>
          <w:color w:val="17365D" w:themeColor="text2" w:themeShade="BF"/>
          <w:sz w:val="28"/>
          <w:szCs w:val="28"/>
          <w14:ligatures w14:val="none"/>
        </w:rPr>
        <w:br w:type="page"/>
      </w:r>
    </w:p>
    <w:p w14:paraId="309DC35B" w14:textId="77777777" w:rsidR="00BA60F9" w:rsidRPr="008509F2" w:rsidRDefault="00BA60F9" w:rsidP="007B615E">
      <w:pPr>
        <w:spacing w:after="200" w:line="276" w:lineRule="auto"/>
        <w:rPr>
          <w:b/>
          <w:color w:val="17365D" w:themeColor="text2" w:themeShade="BF"/>
          <w:sz w:val="28"/>
          <w:szCs w:val="28"/>
          <w14:ligatures w14:val="none"/>
        </w:rPr>
      </w:pPr>
      <w:r w:rsidRPr="008509F2">
        <w:rPr>
          <w:b/>
          <w:color w:val="17365D" w:themeColor="text2" w:themeShade="BF"/>
          <w:sz w:val="28"/>
          <w:szCs w:val="28"/>
          <w14:ligatures w14:val="none"/>
        </w:rPr>
        <w:lastRenderedPageBreak/>
        <w:t>Step 1</w:t>
      </w:r>
      <w:r w:rsidR="00DB7615">
        <w:rPr>
          <w:b/>
          <w:color w:val="17365D" w:themeColor="text2" w:themeShade="BF"/>
          <w:sz w:val="28"/>
          <w:szCs w:val="28"/>
          <w14:ligatures w14:val="none"/>
        </w:rPr>
        <w:t>:</w:t>
      </w:r>
      <w:r w:rsidRPr="008509F2">
        <w:rPr>
          <w:b/>
          <w:color w:val="17365D" w:themeColor="text2" w:themeShade="BF"/>
          <w:sz w:val="28"/>
          <w:szCs w:val="28"/>
          <w14:ligatures w14:val="none"/>
        </w:rPr>
        <w:t xml:space="preserve"> </w:t>
      </w:r>
      <w:r w:rsidR="001F0885">
        <w:rPr>
          <w:b/>
          <w:color w:val="17365D" w:themeColor="text2" w:themeShade="BF"/>
          <w:sz w:val="28"/>
          <w:szCs w:val="28"/>
          <w14:ligatures w14:val="none"/>
        </w:rPr>
        <w:t>Reporting Your Injury</w:t>
      </w:r>
    </w:p>
    <w:p w14:paraId="2F5C34BB" w14:textId="77777777" w:rsidR="00BA60F9" w:rsidRPr="00696891" w:rsidRDefault="003D7F42" w:rsidP="00BA60F9">
      <w:pPr>
        <w:spacing w:line="240" w:lineRule="auto"/>
        <w:rPr>
          <w:rFonts w:ascii="Times New Roman" w:hAnsi="Times New Roman"/>
          <w:color w:val="17365D" w:themeColor="text2" w:themeShade="BF"/>
          <w:kern w:val="0"/>
          <w:sz w:val="22"/>
          <w:szCs w:val="22"/>
          <w14:ligatures w14:val="none"/>
          <w14:cntxtAlts w14:val="0"/>
        </w:rPr>
      </w:pPr>
      <w:r>
        <w:rPr>
          <w:rFonts w:ascii="Times New Roman" w:hAnsi="Times New Roman"/>
          <w:color w:val="17365D" w:themeColor="text2" w:themeShade="BF"/>
          <w:kern w:val="0"/>
          <w:sz w:val="22"/>
          <w:szCs w:val="22"/>
          <w14:ligatures w14:val="none"/>
          <w14:cntxtAlts w14:val="0"/>
        </w:rPr>
        <w:pict w14:anchorId="3B889867">
          <v:rect id="_x0000_i1025" style="width:0;height:.75pt" o:hralign="center" o:hrstd="t" o:hrnoshade="t" o:hr="t" fillcolor="#069" stroked="f"/>
        </w:pict>
      </w:r>
    </w:p>
    <w:p w14:paraId="7F5FA606" w14:textId="77777777" w:rsidR="001F0885" w:rsidRDefault="001F0885" w:rsidP="00775C9B">
      <w:pPr>
        <w:pStyle w:val="BodyCopy"/>
        <w:widowControl w:val="0"/>
        <w:spacing w:line="360" w:lineRule="auto"/>
        <w:rPr>
          <w:color w:val="auto"/>
          <w:sz w:val="24"/>
          <w:szCs w:val="24"/>
          <w14:ligatures w14:val="none"/>
        </w:rPr>
      </w:pPr>
      <w:r w:rsidRPr="001F0885">
        <w:rPr>
          <w:color w:val="auto"/>
          <w:sz w:val="24"/>
          <w:szCs w:val="24"/>
          <w14:ligatures w14:val="none"/>
        </w:rPr>
        <w:t xml:space="preserve">All </w:t>
      </w:r>
      <w:r>
        <w:rPr>
          <w:color w:val="auto"/>
          <w:sz w:val="24"/>
          <w:szCs w:val="24"/>
          <w14:ligatures w14:val="none"/>
        </w:rPr>
        <w:t xml:space="preserve">ORU &amp; UBI </w:t>
      </w:r>
      <w:r w:rsidRPr="001F0885">
        <w:rPr>
          <w:color w:val="auto"/>
          <w:sz w:val="24"/>
          <w:szCs w:val="24"/>
          <w14:ligatures w14:val="none"/>
        </w:rPr>
        <w:t>employees</w:t>
      </w:r>
      <w:r>
        <w:rPr>
          <w:color w:val="auto"/>
          <w:sz w:val="24"/>
          <w:szCs w:val="24"/>
          <w14:ligatures w14:val="none"/>
        </w:rPr>
        <w:t xml:space="preserve"> </w:t>
      </w:r>
      <w:r w:rsidRPr="001F0885">
        <w:rPr>
          <w:color w:val="auto"/>
          <w:sz w:val="24"/>
          <w:szCs w:val="24"/>
          <w14:ligatures w14:val="none"/>
        </w:rPr>
        <w:t>are covered for workers' compensation benefits</w:t>
      </w:r>
      <w:r>
        <w:rPr>
          <w:color w:val="auto"/>
          <w:sz w:val="24"/>
          <w:szCs w:val="24"/>
          <w14:ligatures w14:val="none"/>
        </w:rPr>
        <w:t xml:space="preserve"> which</w:t>
      </w:r>
      <w:r w:rsidRPr="001F0885">
        <w:rPr>
          <w:color w:val="auto"/>
          <w:sz w:val="24"/>
          <w:szCs w:val="24"/>
          <w14:ligatures w14:val="none"/>
        </w:rPr>
        <w:t xml:space="preserve"> are provided under The Workers' Compensation Act, O.S. Title 85.</w:t>
      </w:r>
      <w:r>
        <w:rPr>
          <w:color w:val="auto"/>
          <w:sz w:val="24"/>
          <w:szCs w:val="24"/>
          <w14:ligatures w14:val="none"/>
        </w:rPr>
        <w:t xml:space="preserve">  </w:t>
      </w:r>
      <w:r w:rsidRPr="001F0885">
        <w:rPr>
          <w:color w:val="auto"/>
          <w:sz w:val="24"/>
          <w:szCs w:val="24"/>
          <w14:ligatures w14:val="none"/>
        </w:rPr>
        <w:t>You are required to report every injury/illness, regardless of how minor it is, to your supervisor immediately.</w:t>
      </w:r>
      <w:r>
        <w:rPr>
          <w:color w:val="auto"/>
          <w:sz w:val="24"/>
          <w:szCs w:val="24"/>
          <w14:ligatures w14:val="none"/>
        </w:rPr>
        <w:t xml:space="preserve"> </w:t>
      </w:r>
      <w:r w:rsidRPr="001F0885">
        <w:rPr>
          <w:color w:val="auto"/>
          <w:sz w:val="24"/>
          <w:szCs w:val="24"/>
          <w14:ligatures w14:val="none"/>
        </w:rPr>
        <w:t xml:space="preserve">Failure to report an injury/illness in a timely manner could legally result in your loss of benefits. </w:t>
      </w:r>
    </w:p>
    <w:p w14:paraId="137127F2" w14:textId="77777777" w:rsidR="001F0885" w:rsidRPr="001F0885" w:rsidRDefault="001F0885" w:rsidP="001F0885">
      <w:pPr>
        <w:pStyle w:val="BodyCopy"/>
        <w:widowControl w:val="0"/>
        <w:rPr>
          <w:b/>
          <w:color w:val="auto"/>
          <w:sz w:val="24"/>
          <w:szCs w:val="24"/>
          <w:u w:val="single"/>
          <w14:ligatures w14:val="none"/>
        </w:rPr>
      </w:pPr>
      <w:r w:rsidRPr="001F0885">
        <w:rPr>
          <w:b/>
          <w:color w:val="auto"/>
          <w:sz w:val="24"/>
          <w:szCs w:val="24"/>
          <w:u w:val="single"/>
          <w14:ligatures w14:val="none"/>
        </w:rPr>
        <w:t xml:space="preserve">To report your </w:t>
      </w:r>
      <w:r w:rsidR="00883CF0">
        <w:rPr>
          <w:b/>
          <w:color w:val="auto"/>
          <w:sz w:val="24"/>
          <w:szCs w:val="24"/>
          <w:u w:val="single"/>
          <w14:ligatures w14:val="none"/>
        </w:rPr>
        <w:t>injury</w:t>
      </w:r>
      <w:r w:rsidRPr="001F0885">
        <w:rPr>
          <w:b/>
          <w:color w:val="auto"/>
          <w:sz w:val="24"/>
          <w:szCs w:val="24"/>
          <w:u w:val="single"/>
          <w14:ligatures w14:val="none"/>
        </w:rPr>
        <w:t>/illness:</w:t>
      </w:r>
    </w:p>
    <w:p w14:paraId="77163AD0" w14:textId="77777777" w:rsidR="008A2B02" w:rsidRPr="00065388" w:rsidRDefault="00245AF1" w:rsidP="00775C9B">
      <w:pPr>
        <w:pStyle w:val="BodyCopy"/>
        <w:widowControl w:val="0"/>
        <w:numPr>
          <w:ilvl w:val="0"/>
          <w:numId w:val="1"/>
        </w:numPr>
        <w:spacing w:line="360" w:lineRule="auto"/>
        <w:rPr>
          <w:color w:val="auto"/>
          <w:sz w:val="24"/>
          <w:szCs w:val="24"/>
          <w14:ligatures w14:val="none"/>
        </w:rPr>
      </w:pPr>
      <w:r w:rsidRPr="00065388">
        <w:rPr>
          <w:b/>
          <w:color w:val="auto"/>
          <w:sz w:val="24"/>
          <w:szCs w:val="24"/>
          <w14:ligatures w14:val="none"/>
        </w:rPr>
        <w:t xml:space="preserve">For </w:t>
      </w:r>
      <w:r w:rsidR="008A2B02" w:rsidRPr="00065388">
        <w:rPr>
          <w:b/>
          <w:color w:val="auto"/>
          <w:sz w:val="24"/>
          <w:szCs w:val="24"/>
          <w14:ligatures w14:val="none"/>
        </w:rPr>
        <w:t>emergencies</w:t>
      </w:r>
      <w:r w:rsidRPr="00065388">
        <w:rPr>
          <w:b/>
          <w:color w:val="auto"/>
          <w:sz w:val="24"/>
          <w:szCs w:val="24"/>
          <w14:ligatures w14:val="none"/>
        </w:rPr>
        <w:t>:</w:t>
      </w:r>
      <w:r w:rsidRPr="00065388">
        <w:rPr>
          <w:color w:val="auto"/>
          <w:sz w:val="24"/>
          <w:szCs w:val="24"/>
          <w14:ligatures w14:val="none"/>
        </w:rPr>
        <w:t xml:space="preserve">  </w:t>
      </w:r>
      <w:r w:rsidR="00065388">
        <w:rPr>
          <w:color w:val="auto"/>
          <w:sz w:val="24"/>
          <w:szCs w:val="24"/>
          <w14:ligatures w14:val="none"/>
        </w:rPr>
        <w:t>Someone is to c</w:t>
      </w:r>
      <w:r w:rsidR="00065388" w:rsidRPr="00065388">
        <w:rPr>
          <w:color w:val="auto"/>
          <w:sz w:val="24"/>
          <w:szCs w:val="24"/>
          <w14:ligatures w14:val="none"/>
        </w:rPr>
        <w:t xml:space="preserve">all Security </w:t>
      </w:r>
      <w:r w:rsidR="00065388" w:rsidRPr="00065388">
        <w:rPr>
          <w:b/>
          <w:color w:val="auto"/>
          <w:sz w:val="24"/>
          <w:szCs w:val="24"/>
          <w14:ligatures w14:val="none"/>
        </w:rPr>
        <w:t xml:space="preserve">918-495-7750 </w:t>
      </w:r>
      <w:r w:rsidR="00065388" w:rsidRPr="00065388">
        <w:rPr>
          <w:color w:val="auto"/>
          <w:sz w:val="24"/>
          <w:szCs w:val="24"/>
          <w14:ligatures w14:val="none"/>
        </w:rPr>
        <w:t xml:space="preserve">and </w:t>
      </w:r>
      <w:r w:rsidR="00065388">
        <w:rPr>
          <w:color w:val="auto"/>
          <w:sz w:val="24"/>
          <w:szCs w:val="24"/>
          <w14:ligatures w14:val="none"/>
        </w:rPr>
        <w:t>Security</w:t>
      </w:r>
      <w:r w:rsidR="00065388" w:rsidRPr="00065388">
        <w:rPr>
          <w:b/>
          <w:color w:val="auto"/>
          <w:sz w:val="24"/>
          <w:szCs w:val="24"/>
          <w14:ligatures w14:val="none"/>
        </w:rPr>
        <w:t xml:space="preserve"> </w:t>
      </w:r>
      <w:r w:rsidR="00065388" w:rsidRPr="00065388">
        <w:rPr>
          <w:color w:val="auto"/>
          <w:sz w:val="24"/>
          <w:szCs w:val="24"/>
          <w14:ligatures w14:val="none"/>
        </w:rPr>
        <w:t xml:space="preserve">will notify EMSA and guide them to your location.  </w:t>
      </w:r>
    </w:p>
    <w:p w14:paraId="2ADB3DD7" w14:textId="77777777" w:rsidR="005518D2" w:rsidRPr="001D1DCE" w:rsidRDefault="00245AF1" w:rsidP="00775C9B">
      <w:pPr>
        <w:pStyle w:val="BodyCopy"/>
        <w:numPr>
          <w:ilvl w:val="0"/>
          <w:numId w:val="1"/>
        </w:numPr>
        <w:spacing w:line="360" w:lineRule="auto"/>
        <w:rPr>
          <w:color w:val="auto"/>
          <w:sz w:val="24"/>
          <w:szCs w:val="24"/>
          <w14:ligatures w14:val="none"/>
        </w:rPr>
      </w:pPr>
      <w:r w:rsidRPr="00D040DC">
        <w:rPr>
          <w:b/>
          <w:color w:val="auto"/>
          <w:sz w:val="24"/>
          <w:szCs w:val="24"/>
          <w14:ligatures w14:val="none"/>
        </w:rPr>
        <w:t>For serious non-emergencies:</w:t>
      </w:r>
      <w:r>
        <w:rPr>
          <w:color w:val="auto"/>
          <w:sz w:val="24"/>
          <w:szCs w:val="24"/>
          <w14:ligatures w14:val="none"/>
        </w:rPr>
        <w:t xml:space="preserve">  c</w:t>
      </w:r>
      <w:r w:rsidR="001F0885">
        <w:rPr>
          <w:color w:val="auto"/>
          <w:sz w:val="24"/>
          <w:szCs w:val="24"/>
          <w14:ligatures w14:val="none"/>
        </w:rPr>
        <w:t>ommunicate your injury/illness to your supervisor.</w:t>
      </w:r>
      <w:r>
        <w:rPr>
          <w:color w:val="auto"/>
          <w:sz w:val="24"/>
          <w:szCs w:val="24"/>
          <w14:ligatures w14:val="none"/>
        </w:rPr>
        <w:t xml:space="preserve">  Your supervisor or a co-worker will accompany you to one of the medical facilities below.</w:t>
      </w:r>
      <w:r w:rsidR="001D1DCE" w:rsidRPr="001D1DCE">
        <w:rPr>
          <w:color w:val="auto"/>
          <w14:ligatures w14:val="none"/>
        </w:rPr>
        <w:t xml:space="preserve"> </w:t>
      </w:r>
      <w:r w:rsidR="001D1DCE">
        <w:rPr>
          <w:color w:val="auto"/>
          <w14:ligatures w14:val="none"/>
        </w:rPr>
        <w:t xml:space="preserve">  </w:t>
      </w:r>
      <w:r w:rsidR="001D1DCE" w:rsidRPr="001D1DCE">
        <w:rPr>
          <w:color w:val="auto"/>
          <w:sz w:val="24"/>
          <w:szCs w:val="24"/>
          <w14:ligatures w14:val="none"/>
        </w:rPr>
        <w:t xml:space="preserve">Security is available for transport to/from the medical facility. </w:t>
      </w:r>
    </w:p>
    <w:p w14:paraId="37E039BF" w14:textId="77777777" w:rsidR="001F0885" w:rsidRPr="001F0885" w:rsidRDefault="005518D2" w:rsidP="00775C9B">
      <w:pPr>
        <w:pStyle w:val="BodyCopy"/>
        <w:widowControl w:val="0"/>
        <w:spacing w:line="360" w:lineRule="auto"/>
        <w:ind w:left="720"/>
        <w:rPr>
          <w:color w:val="auto"/>
          <w:sz w:val="24"/>
          <w:szCs w:val="24"/>
          <w14:ligatures w14:val="none"/>
        </w:rPr>
      </w:pPr>
      <w:r w:rsidRPr="005518D2">
        <w:rPr>
          <w:color w:val="auto"/>
          <w:sz w:val="24"/>
          <w:szCs w:val="24"/>
          <w14:ligatures w14:val="none"/>
        </w:rPr>
        <w:t xml:space="preserve">The following forms will be given to </w:t>
      </w:r>
      <w:r w:rsidR="00A95507">
        <w:rPr>
          <w:color w:val="auto"/>
          <w:sz w:val="24"/>
          <w:szCs w:val="24"/>
          <w14:ligatures w14:val="none"/>
        </w:rPr>
        <w:t xml:space="preserve">take with </w:t>
      </w:r>
      <w:r w:rsidRPr="005518D2">
        <w:rPr>
          <w:color w:val="auto"/>
          <w:sz w:val="24"/>
          <w:szCs w:val="24"/>
          <w14:ligatures w14:val="none"/>
        </w:rPr>
        <w:t>you</w:t>
      </w:r>
      <w:r w:rsidR="0024589D">
        <w:rPr>
          <w:color w:val="auto"/>
          <w:sz w:val="24"/>
          <w:szCs w:val="24"/>
          <w14:ligatures w14:val="none"/>
        </w:rPr>
        <w:t xml:space="preserve"> by your supervisor</w:t>
      </w:r>
      <w:r w:rsidRPr="005518D2">
        <w:rPr>
          <w:color w:val="auto"/>
          <w:sz w:val="24"/>
          <w:szCs w:val="24"/>
          <w14:ligatures w14:val="none"/>
        </w:rPr>
        <w:t>:</w:t>
      </w:r>
      <w:r w:rsidRPr="005518D2">
        <w:rPr>
          <w:color w:val="auto"/>
          <w:sz w:val="24"/>
          <w:szCs w:val="24"/>
          <w14:ligatures w14:val="none"/>
        </w:rPr>
        <w:br/>
      </w:r>
      <w:hyperlink r:id="rId12" w:history="1">
        <w:r w:rsidR="00CC37AF" w:rsidRPr="005518D2">
          <w:rPr>
            <w:rStyle w:val="Hyperlink"/>
            <w:b/>
            <w:bCs/>
            <w:sz w:val="24"/>
            <w:szCs w:val="24"/>
            <w14:ligatures w14:val="none"/>
          </w:rPr>
          <w:t>Workers' Compensation Referral form</w:t>
        </w:r>
      </w:hyperlink>
      <w:r w:rsidR="00BD10D2">
        <w:rPr>
          <w:color w:val="auto"/>
          <w:sz w:val="24"/>
          <w:szCs w:val="24"/>
          <w14:ligatures w14:val="none"/>
        </w:rPr>
        <w:t xml:space="preserve"> </w:t>
      </w:r>
      <w:r w:rsidR="00CC37AF" w:rsidRPr="005518D2">
        <w:rPr>
          <w:color w:val="auto"/>
          <w:sz w:val="24"/>
          <w:szCs w:val="24"/>
          <w14:ligatures w14:val="none"/>
        </w:rPr>
        <w:t xml:space="preserve"> - must be given to the medical facility  upon your arrival.  </w:t>
      </w:r>
      <w:r w:rsidR="00CC37AF">
        <w:rPr>
          <w:color w:val="auto"/>
          <w:sz w:val="24"/>
          <w:szCs w:val="24"/>
          <w14:ligatures w14:val="none"/>
        </w:rPr>
        <w:br/>
      </w:r>
      <w:hyperlink r:id="rId13" w:history="1">
        <w:r w:rsidRPr="005518D2">
          <w:rPr>
            <w:rStyle w:val="Hyperlink"/>
            <w:b/>
            <w:sz w:val="24"/>
            <w:szCs w:val="24"/>
            <w14:ligatures w14:val="none"/>
          </w:rPr>
          <w:t>Employee’s Report of On-the-Job Injury/Illness</w:t>
        </w:r>
      </w:hyperlink>
      <w:r w:rsidRPr="005518D2">
        <w:rPr>
          <w:color w:val="auto"/>
          <w:sz w:val="24"/>
          <w:szCs w:val="24"/>
          <w14:ligatures w14:val="none"/>
        </w:rPr>
        <w:t xml:space="preserve">  – this form is due to Risk Management within 24 hours of the injury or the notice of the injury to </w:t>
      </w:r>
      <w:r w:rsidR="00A95507">
        <w:rPr>
          <w:color w:val="auto"/>
          <w:sz w:val="24"/>
          <w:szCs w:val="24"/>
          <w14:ligatures w14:val="none"/>
        </w:rPr>
        <w:t>your supervisor</w:t>
      </w:r>
      <w:r w:rsidRPr="005518D2">
        <w:rPr>
          <w:color w:val="auto"/>
          <w:sz w:val="24"/>
          <w:szCs w:val="24"/>
          <w14:ligatures w14:val="none"/>
        </w:rPr>
        <w:t>.</w:t>
      </w:r>
      <w:r w:rsidRPr="005518D2">
        <w:rPr>
          <w:color w:val="auto"/>
          <w:sz w:val="24"/>
          <w:szCs w:val="24"/>
          <w14:ligatures w14:val="none"/>
        </w:rPr>
        <w:br/>
      </w:r>
      <w:hyperlink r:id="rId14" w:history="1">
        <w:r w:rsidRPr="0024589D">
          <w:rPr>
            <w:rStyle w:val="Hyperlink"/>
            <w:b/>
            <w:sz w:val="24"/>
            <w:szCs w:val="24"/>
            <w14:ligatures w14:val="none"/>
          </w:rPr>
          <w:t>First Fill Prescript</w:t>
        </w:r>
        <w:r w:rsidRPr="0024589D">
          <w:rPr>
            <w:rStyle w:val="Hyperlink"/>
            <w:b/>
            <w:sz w:val="24"/>
            <w:szCs w:val="24"/>
            <w14:ligatures w14:val="none"/>
          </w:rPr>
          <w:t>i</w:t>
        </w:r>
        <w:r w:rsidRPr="0024589D">
          <w:rPr>
            <w:rStyle w:val="Hyperlink"/>
            <w:b/>
            <w:sz w:val="24"/>
            <w:szCs w:val="24"/>
            <w14:ligatures w14:val="none"/>
          </w:rPr>
          <w:t>on form</w:t>
        </w:r>
      </w:hyperlink>
      <w:r w:rsidRPr="005518D2">
        <w:rPr>
          <w:color w:val="auto"/>
          <w:sz w:val="24"/>
          <w:szCs w:val="24"/>
          <w14:ligatures w14:val="none"/>
        </w:rPr>
        <w:t xml:space="preserve">  </w:t>
      </w:r>
      <w:r w:rsidR="00D040DC">
        <w:rPr>
          <w:color w:val="auto"/>
          <w:sz w:val="24"/>
          <w:szCs w:val="24"/>
          <w14:ligatures w14:val="none"/>
        </w:rPr>
        <w:t>–</w:t>
      </w:r>
      <w:r w:rsidRPr="005518D2">
        <w:rPr>
          <w:color w:val="auto"/>
          <w:sz w:val="24"/>
          <w:szCs w:val="24"/>
          <w14:ligatures w14:val="none"/>
        </w:rPr>
        <w:t xml:space="preserve"> </w:t>
      </w:r>
      <w:r w:rsidR="00D040DC">
        <w:rPr>
          <w:color w:val="auto"/>
          <w:sz w:val="24"/>
          <w:szCs w:val="24"/>
          <w14:ligatures w14:val="none"/>
        </w:rPr>
        <w:t>follow the instruction on this form for a free first-fill of your</w:t>
      </w:r>
      <w:r w:rsidRPr="005518D2">
        <w:rPr>
          <w:color w:val="auto"/>
          <w:sz w:val="24"/>
          <w:szCs w:val="24"/>
          <w14:ligatures w14:val="none"/>
        </w:rPr>
        <w:t xml:space="preserve"> prescription(s).</w:t>
      </w:r>
    </w:p>
    <w:p w14:paraId="301429A8" w14:textId="77777777" w:rsidR="00A02DA2" w:rsidRDefault="00245AF1" w:rsidP="00775C9B">
      <w:pPr>
        <w:pStyle w:val="BodyCopy"/>
        <w:widowControl w:val="0"/>
        <w:numPr>
          <w:ilvl w:val="0"/>
          <w:numId w:val="1"/>
        </w:numPr>
        <w:spacing w:line="360" w:lineRule="auto"/>
        <w:rPr>
          <w:color w:val="auto"/>
          <w:sz w:val="24"/>
          <w:szCs w:val="24"/>
          <w14:ligatures w14:val="none"/>
        </w:rPr>
      </w:pPr>
      <w:r w:rsidRPr="00D040DC">
        <w:rPr>
          <w:b/>
          <w:color w:val="auto"/>
          <w:sz w:val="24"/>
          <w:szCs w:val="24"/>
          <w14:ligatures w14:val="none"/>
        </w:rPr>
        <w:t>For non-emergencies:</w:t>
      </w:r>
      <w:r w:rsidRPr="00D040DC">
        <w:rPr>
          <w:color w:val="auto"/>
          <w:sz w:val="24"/>
          <w:szCs w:val="24"/>
          <w14:ligatures w14:val="none"/>
        </w:rPr>
        <w:t xml:space="preserve">  your supervisor will give you the </w:t>
      </w:r>
      <w:r w:rsidR="00D040DC" w:rsidRPr="00D040DC">
        <w:rPr>
          <w:color w:val="auto"/>
          <w:sz w:val="24"/>
          <w:szCs w:val="24"/>
          <w14:ligatures w14:val="none"/>
        </w:rPr>
        <w:t xml:space="preserve">above mentioned forms </w:t>
      </w:r>
      <w:r w:rsidR="00E82C76">
        <w:rPr>
          <w:color w:val="auto"/>
          <w:sz w:val="24"/>
          <w:szCs w:val="24"/>
          <w14:ligatures w14:val="none"/>
        </w:rPr>
        <w:t>and notify Risk Management.  Once notified the Risk Mgmt. office will direct which facility to visit for treatment</w:t>
      </w:r>
      <w:r w:rsidR="00D040DC" w:rsidRPr="00D040DC">
        <w:rPr>
          <w:color w:val="auto"/>
          <w:sz w:val="24"/>
          <w:szCs w:val="24"/>
          <w14:ligatures w14:val="none"/>
        </w:rPr>
        <w:t>.</w:t>
      </w:r>
    </w:p>
    <w:p w14:paraId="108EE0A2" w14:textId="77777777" w:rsidR="00D040DC" w:rsidRDefault="00A02DA2" w:rsidP="00A02DA2">
      <w:pPr>
        <w:spacing w:after="200" w:line="276" w:lineRule="auto"/>
        <w:rPr>
          <w:color w:val="auto"/>
          <w:sz w:val="24"/>
          <w:szCs w:val="24"/>
          <w14:ligatures w14:val="none"/>
        </w:rPr>
      </w:pPr>
      <w:r>
        <w:rPr>
          <w:color w:val="auto"/>
          <w:sz w:val="24"/>
          <w:szCs w:val="24"/>
          <w14:ligatures w14:val="none"/>
        </w:rPr>
        <w:br w:type="page"/>
      </w: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4980"/>
        <w:gridCol w:w="5190"/>
      </w:tblGrid>
      <w:tr w:rsidR="00A02DA2" w:rsidRPr="00081E03" w14:paraId="3F54108A" w14:textId="77777777" w:rsidTr="0029732B">
        <w:trPr>
          <w:trHeight w:val="710"/>
        </w:trPr>
        <w:tc>
          <w:tcPr>
            <w:tcW w:w="10170" w:type="dxa"/>
            <w:gridSpan w:val="2"/>
            <w:shd w:val="clear" w:color="auto" w:fill="365F91" w:themeFill="accent1" w:themeFillShade="BF"/>
          </w:tcPr>
          <w:p w14:paraId="544C6F15" w14:textId="77777777" w:rsidR="00A02DA2" w:rsidRPr="00A34DBC" w:rsidRDefault="00A02DA2" w:rsidP="0029732B">
            <w:pPr>
              <w:pStyle w:val="BodyCopy"/>
              <w:widowControl w:val="0"/>
              <w:jc w:val="center"/>
              <w:rPr>
                <w:b/>
                <w:bCs/>
                <w:color w:val="FFFFFF" w:themeColor="background1"/>
                <w:sz w:val="24"/>
                <w:szCs w:val="24"/>
                <w:u w:val="single"/>
                <w14:ligatures w14:val="none"/>
              </w:rPr>
            </w:pPr>
            <w:r w:rsidRPr="00A34DBC">
              <w:rPr>
                <w:b/>
                <w:bCs/>
                <w:color w:val="FFFFFF" w:themeColor="background1"/>
                <w:sz w:val="24"/>
                <w:szCs w:val="24"/>
                <w:u w:val="single"/>
                <w14:ligatures w14:val="none"/>
              </w:rPr>
              <w:lastRenderedPageBreak/>
              <w:t>Medical Facilities</w:t>
            </w:r>
          </w:p>
          <w:p w14:paraId="134E565E" w14:textId="77777777" w:rsidR="00A02DA2" w:rsidRPr="00081E03" w:rsidRDefault="00A02DA2" w:rsidP="0029732B">
            <w:pPr>
              <w:pStyle w:val="BodyCopy"/>
              <w:widowControl w:val="0"/>
              <w:jc w:val="center"/>
              <w:rPr>
                <w:b/>
                <w:bCs/>
                <w:color w:val="auto"/>
                <w:sz w:val="24"/>
                <w:szCs w:val="24"/>
                <w:u w:val="single"/>
                <w14:ligatures w14:val="none"/>
              </w:rPr>
            </w:pPr>
            <w:r w:rsidRPr="00A34DBC">
              <w:rPr>
                <w:b/>
                <w:i/>
                <w:color w:val="FFFFFF" w:themeColor="background1"/>
                <w:sz w:val="24"/>
                <w:szCs w:val="24"/>
                <w14:ligatures w14:val="none"/>
              </w:rPr>
              <w:t xml:space="preserve">If a </w:t>
            </w:r>
            <w:r w:rsidRPr="00BD2DED">
              <w:rPr>
                <w:b/>
                <w:i/>
                <w:color w:val="FFFFFF" w:themeColor="background1"/>
                <w:sz w:val="24"/>
                <w:szCs w:val="24"/>
                <w:u w:val="single"/>
                <w14:ligatures w14:val="none"/>
              </w:rPr>
              <w:t>non</w:t>
            </w:r>
            <w:r>
              <w:rPr>
                <w:b/>
                <w:i/>
                <w:color w:val="FFFFFF" w:themeColor="background1"/>
                <w:sz w:val="24"/>
                <w:szCs w:val="24"/>
                <w:u w:val="single"/>
                <w14:ligatures w14:val="none"/>
              </w:rPr>
              <w:t>-</w:t>
            </w:r>
            <w:r w:rsidRPr="00BD2DED">
              <w:rPr>
                <w:b/>
                <w:i/>
                <w:color w:val="FFFFFF" w:themeColor="background1"/>
                <w:sz w:val="24"/>
                <w:szCs w:val="24"/>
                <w:u w:val="single"/>
                <w14:ligatures w14:val="none"/>
              </w:rPr>
              <w:t>emergency</w:t>
            </w:r>
            <w:r w:rsidRPr="00A34DBC">
              <w:rPr>
                <w:b/>
                <w:i/>
                <w:color w:val="FFFFFF" w:themeColor="background1"/>
                <w:sz w:val="24"/>
                <w:szCs w:val="24"/>
                <w14:ligatures w14:val="none"/>
              </w:rPr>
              <w:t xml:space="preserve"> injury occurs after hours please </w:t>
            </w:r>
            <w:r>
              <w:rPr>
                <w:b/>
                <w:i/>
                <w:color w:val="FFFFFF" w:themeColor="background1"/>
                <w:sz w:val="24"/>
                <w:szCs w:val="24"/>
                <w14:ligatures w14:val="none"/>
              </w:rPr>
              <w:t xml:space="preserve">go to one of the </w:t>
            </w:r>
            <w:r>
              <w:rPr>
                <w:b/>
                <w:i/>
                <w:color w:val="FFFFFF" w:themeColor="background1"/>
                <w:sz w:val="24"/>
                <w:szCs w:val="24"/>
                <w14:ligatures w14:val="none"/>
              </w:rPr>
              <w:br/>
            </w:r>
            <w:r w:rsidRPr="00A34DBC">
              <w:rPr>
                <w:b/>
                <w:i/>
                <w:color w:val="FFFFFF" w:themeColor="background1"/>
                <w:sz w:val="24"/>
                <w:szCs w:val="24"/>
                <w14:ligatures w14:val="none"/>
              </w:rPr>
              <w:t xml:space="preserve">below facilities </w:t>
            </w:r>
            <w:r>
              <w:rPr>
                <w:b/>
                <w:i/>
                <w:color w:val="FFFFFF" w:themeColor="background1"/>
                <w:sz w:val="24"/>
                <w:szCs w:val="24"/>
                <w14:ligatures w14:val="none"/>
              </w:rPr>
              <w:t>during their business hours</w:t>
            </w:r>
            <w:r w:rsidRPr="00A34DBC">
              <w:rPr>
                <w:b/>
                <w:i/>
                <w:color w:val="FFFFFF" w:themeColor="background1"/>
                <w:sz w:val="24"/>
                <w:szCs w:val="24"/>
                <w14:ligatures w14:val="none"/>
              </w:rPr>
              <w:t>.</w:t>
            </w:r>
          </w:p>
        </w:tc>
      </w:tr>
      <w:tr w:rsidR="00A02DA2" w:rsidRPr="00081E03" w14:paraId="0A1FA9DC" w14:textId="77777777" w:rsidTr="0029732B">
        <w:tc>
          <w:tcPr>
            <w:tcW w:w="4980" w:type="dxa"/>
          </w:tcPr>
          <w:p w14:paraId="170B6769" w14:textId="77777777" w:rsidR="00A02DA2" w:rsidRPr="00081E03" w:rsidRDefault="00A02DA2" w:rsidP="0029732B">
            <w:pPr>
              <w:pStyle w:val="BodyCopy"/>
              <w:widowControl w:val="0"/>
              <w:rPr>
                <w:color w:val="auto"/>
                <w:sz w:val="24"/>
                <w:szCs w:val="24"/>
                <w14:ligatures w14:val="none"/>
              </w:rPr>
            </w:pPr>
            <w:r w:rsidRPr="00BA1A36">
              <w:rPr>
                <w:b/>
                <w:bCs/>
                <w:color w:val="auto"/>
                <w:sz w:val="24"/>
                <w:szCs w:val="24"/>
                <w14:ligatures w14:val="none"/>
              </w:rPr>
              <w:t>Premiere Family Care</w:t>
            </w:r>
            <w:r w:rsidRPr="00BA1A36">
              <w:rPr>
                <w:color w:val="auto"/>
                <w:sz w:val="24"/>
                <w:szCs w:val="24"/>
                <w14:ligatures w14:val="none"/>
              </w:rPr>
              <w:br/>
            </w:r>
            <w:r w:rsidRPr="00081E03">
              <w:rPr>
                <w:color w:val="auto"/>
                <w:sz w:val="24"/>
                <w:szCs w:val="24"/>
                <w14:ligatures w14:val="none"/>
              </w:rPr>
              <w:t xml:space="preserve">2440 E. 81 St </w:t>
            </w:r>
            <w:r w:rsidRPr="00081E03">
              <w:rPr>
                <w:color w:val="auto"/>
                <w:sz w:val="24"/>
                <w:szCs w:val="24"/>
                <w14:ligatures w14:val="none"/>
              </w:rPr>
              <w:br/>
              <w:t>(southeast corner of 81st &amp; Lewis)</w:t>
            </w:r>
            <w:r w:rsidRPr="00081E03">
              <w:rPr>
                <w:color w:val="auto"/>
                <w:sz w:val="24"/>
                <w:szCs w:val="24"/>
                <w14:ligatures w14:val="none"/>
              </w:rPr>
              <w:br/>
              <w:t>918-477-5190</w:t>
            </w:r>
            <w:r w:rsidRPr="00081E03">
              <w:rPr>
                <w:color w:val="auto"/>
                <w:sz w:val="24"/>
                <w:szCs w:val="24"/>
                <w14:ligatures w14:val="none"/>
              </w:rPr>
              <w:br/>
              <w:t>Hours: M-F, 8am—6pm and Sat 9am—1pm</w:t>
            </w:r>
          </w:p>
        </w:tc>
        <w:tc>
          <w:tcPr>
            <w:tcW w:w="5190" w:type="dxa"/>
          </w:tcPr>
          <w:p w14:paraId="2B8AE27D" w14:textId="77777777" w:rsidR="00A02DA2" w:rsidRPr="00081E03" w:rsidRDefault="00A02DA2" w:rsidP="0029732B">
            <w:pPr>
              <w:pStyle w:val="BodyCopy"/>
              <w:widowControl w:val="0"/>
              <w:rPr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081E03">
              <w:rPr>
                <w:b/>
                <w:bCs/>
                <w:color w:val="auto"/>
                <w:sz w:val="24"/>
                <w:szCs w:val="24"/>
                <w14:ligatures w14:val="none"/>
              </w:rPr>
              <w:t>MedNOW</w:t>
            </w:r>
            <w:r w:rsidRPr="00081E03">
              <w:rPr>
                <w:color w:val="auto"/>
                <w:sz w:val="24"/>
                <w:szCs w:val="24"/>
                <w14:ligatures w14:val="none"/>
              </w:rPr>
              <w:br/>
              <w:t>Tulsa Hills Shopping Center</w:t>
            </w:r>
            <w:r w:rsidRPr="00081E03">
              <w:rPr>
                <w:color w:val="auto"/>
                <w:sz w:val="24"/>
                <w:szCs w:val="24"/>
                <w14:ligatures w14:val="none"/>
              </w:rPr>
              <w:br/>
              <w:t>7127 S Olympia Ave.</w:t>
            </w:r>
            <w:r w:rsidRPr="00081E03">
              <w:rPr>
                <w:color w:val="auto"/>
                <w:sz w:val="24"/>
                <w:szCs w:val="24"/>
                <w14:ligatures w14:val="none"/>
              </w:rPr>
              <w:br/>
              <w:t>918-665-9500</w:t>
            </w:r>
            <w:r w:rsidRPr="00081E03">
              <w:rPr>
                <w:color w:val="auto"/>
                <w:sz w:val="24"/>
                <w:szCs w:val="24"/>
                <w14:ligatures w14:val="none"/>
              </w:rPr>
              <w:br/>
              <w:t>Hours: M-F, 8am—8pm and Sat &amp; Sun 9am—4pm</w:t>
            </w:r>
          </w:p>
        </w:tc>
      </w:tr>
      <w:tr w:rsidR="00A02DA2" w:rsidRPr="00081E03" w14:paraId="2A099DFF" w14:textId="77777777" w:rsidTr="0029732B">
        <w:trPr>
          <w:trHeight w:val="1152"/>
        </w:trPr>
        <w:tc>
          <w:tcPr>
            <w:tcW w:w="10170" w:type="dxa"/>
            <w:gridSpan w:val="2"/>
          </w:tcPr>
          <w:p w14:paraId="7BC4053B" w14:textId="77777777" w:rsidR="00A02DA2" w:rsidRPr="00081E03" w:rsidRDefault="002B46CE" w:rsidP="0029732B">
            <w:pPr>
              <w:pStyle w:val="BodyCopy"/>
              <w:widowControl w:val="0"/>
              <w:rPr>
                <w:b/>
                <w:bCs/>
                <w:i/>
                <w:color w:val="auto"/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  <w:t xml:space="preserve">Access Medical Center (formerly </w:t>
            </w:r>
            <w:r w:rsidR="00A02DA2" w:rsidRPr="00081E03">
              <w:rPr>
                <w:b/>
                <w:bCs/>
                <w:color w:val="auto"/>
                <w:sz w:val="24"/>
                <w:szCs w:val="24"/>
                <w14:ligatures w14:val="none"/>
              </w:rPr>
              <w:t>ErgentCare (NextCare)</w:t>
            </w:r>
            <w:r w:rsidR="00A02DA2" w:rsidRPr="00081E03">
              <w:rPr>
                <w:color w:val="auto"/>
                <w:sz w:val="24"/>
                <w:szCs w:val="24"/>
                <w14:ligatures w14:val="none"/>
              </w:rPr>
              <w:br/>
              <w:t>9716 Riverside Pkwy (behind Outback Steakhouse)</w:t>
            </w:r>
            <w:r w:rsidR="00A02DA2" w:rsidRPr="00081E03">
              <w:rPr>
                <w:color w:val="auto"/>
                <w:sz w:val="24"/>
                <w:szCs w:val="24"/>
                <w14:ligatures w14:val="none"/>
              </w:rPr>
              <w:br/>
              <w:t>918-528-4897</w:t>
            </w:r>
            <w:r w:rsidR="00A02DA2" w:rsidRPr="00081E03">
              <w:rPr>
                <w:color w:val="auto"/>
                <w:sz w:val="24"/>
                <w:szCs w:val="24"/>
                <w14:ligatures w14:val="none"/>
              </w:rPr>
              <w:br/>
              <w:t>Hours: M-Sa</w:t>
            </w:r>
            <w:r w:rsidR="00A02DA2">
              <w:rPr>
                <w:color w:val="auto"/>
                <w:sz w:val="24"/>
                <w:szCs w:val="24"/>
                <w14:ligatures w14:val="none"/>
              </w:rPr>
              <w:t>t</w:t>
            </w:r>
            <w:r w:rsidR="00A02DA2" w:rsidRPr="00081E03">
              <w:rPr>
                <w:color w:val="auto"/>
                <w:sz w:val="24"/>
                <w:szCs w:val="24"/>
                <w14:ligatures w14:val="none"/>
              </w:rPr>
              <w:t>, 9am—9pm and Sun 1pm— 9pm</w:t>
            </w:r>
          </w:p>
        </w:tc>
      </w:tr>
    </w:tbl>
    <w:p w14:paraId="4DFF1953" w14:textId="77777777" w:rsidR="00775C9B" w:rsidRDefault="00775C9B" w:rsidP="00A02DA2">
      <w:pPr>
        <w:pStyle w:val="BodyCopy"/>
        <w:widowControl w:val="0"/>
        <w:ind w:left="360"/>
        <w:rPr>
          <w:color w:val="auto"/>
          <w:sz w:val="24"/>
          <w:szCs w:val="24"/>
          <w14:ligatures w14:val="none"/>
        </w:rPr>
      </w:pPr>
    </w:p>
    <w:p w14:paraId="4E7B6F40" w14:textId="77777777" w:rsidR="00883CF0" w:rsidRPr="008509F2" w:rsidRDefault="00883CF0" w:rsidP="00883CF0">
      <w:pPr>
        <w:spacing w:after="200" w:line="276" w:lineRule="auto"/>
        <w:rPr>
          <w:b/>
          <w:color w:val="17365D" w:themeColor="text2" w:themeShade="BF"/>
          <w:sz w:val="28"/>
          <w:szCs w:val="28"/>
          <w14:ligatures w14:val="none"/>
        </w:rPr>
      </w:pPr>
      <w:r w:rsidRPr="008509F2">
        <w:rPr>
          <w:b/>
          <w:color w:val="17365D" w:themeColor="text2" w:themeShade="BF"/>
          <w:sz w:val="28"/>
          <w:szCs w:val="28"/>
          <w14:ligatures w14:val="none"/>
        </w:rPr>
        <w:t xml:space="preserve">Step </w:t>
      </w:r>
      <w:r>
        <w:rPr>
          <w:b/>
          <w:color w:val="17365D" w:themeColor="text2" w:themeShade="BF"/>
          <w:sz w:val="28"/>
          <w:szCs w:val="28"/>
          <w14:ligatures w14:val="none"/>
        </w:rPr>
        <w:t>2:</w:t>
      </w:r>
      <w:r w:rsidRPr="008509F2">
        <w:rPr>
          <w:b/>
          <w:color w:val="17365D" w:themeColor="text2" w:themeShade="BF"/>
          <w:sz w:val="28"/>
          <w:szCs w:val="28"/>
          <w14:ligatures w14:val="none"/>
        </w:rPr>
        <w:t xml:space="preserve"> </w:t>
      </w:r>
      <w:r>
        <w:rPr>
          <w:b/>
          <w:color w:val="17365D" w:themeColor="text2" w:themeShade="BF"/>
          <w:sz w:val="28"/>
          <w:szCs w:val="28"/>
          <w14:ligatures w14:val="none"/>
        </w:rPr>
        <w:t>Return to Work</w:t>
      </w:r>
    </w:p>
    <w:p w14:paraId="7067CBE1" w14:textId="77777777" w:rsidR="00775C9B" w:rsidRPr="00883CF0" w:rsidRDefault="003D7F42" w:rsidP="00883CF0">
      <w:pPr>
        <w:spacing w:line="240" w:lineRule="auto"/>
        <w:rPr>
          <w:rFonts w:ascii="Times New Roman" w:hAnsi="Times New Roman"/>
          <w:color w:val="17365D" w:themeColor="text2" w:themeShade="BF"/>
          <w:kern w:val="0"/>
          <w:sz w:val="22"/>
          <w:szCs w:val="22"/>
          <w14:ligatures w14:val="none"/>
          <w14:cntxtAlts w14:val="0"/>
        </w:rPr>
      </w:pPr>
      <w:r>
        <w:rPr>
          <w:rFonts w:ascii="Times New Roman" w:hAnsi="Times New Roman"/>
          <w:color w:val="17365D" w:themeColor="text2" w:themeShade="BF"/>
          <w:kern w:val="0"/>
          <w:sz w:val="22"/>
          <w:szCs w:val="22"/>
          <w14:ligatures w14:val="none"/>
          <w14:cntxtAlts w14:val="0"/>
        </w:rPr>
        <w:pict w14:anchorId="024B701A">
          <v:rect id="_x0000_i1026" style="width:0;height:.75pt" o:hralign="center" o:hrstd="t" o:hrnoshade="t" o:hr="t" fillcolor="#069" stroked="f"/>
        </w:pict>
      </w:r>
    </w:p>
    <w:p w14:paraId="59056A94" w14:textId="77777777" w:rsidR="0072719E" w:rsidRDefault="00C36381" w:rsidP="00393E27">
      <w:pPr>
        <w:pStyle w:val="BodyCopy"/>
        <w:widowControl w:val="0"/>
        <w:spacing w:line="264" w:lineRule="auto"/>
        <w:rPr>
          <w:color w:val="auto"/>
          <w:sz w:val="24"/>
          <w:szCs w:val="24"/>
          <w14:ligatures w14:val="none"/>
        </w:rPr>
      </w:pPr>
      <w:r>
        <w:rPr>
          <w:color w:val="auto"/>
          <w:sz w:val="24"/>
          <w:szCs w:val="24"/>
          <w14:ligatures w14:val="none"/>
        </w:rPr>
        <w:t>After receiving medical treatment and p</w:t>
      </w:r>
      <w:r w:rsidR="00883CF0">
        <w:rPr>
          <w:color w:val="auto"/>
          <w:sz w:val="24"/>
          <w:szCs w:val="24"/>
          <w14:ligatures w14:val="none"/>
        </w:rPr>
        <w:t xml:space="preserve">rior to beginning </w:t>
      </w:r>
      <w:r w:rsidR="004E4903">
        <w:rPr>
          <w:color w:val="auto"/>
          <w:sz w:val="24"/>
          <w:szCs w:val="24"/>
          <w14:ligatures w14:val="none"/>
        </w:rPr>
        <w:t>your work duties</w:t>
      </w:r>
      <w:r w:rsidR="00883CF0">
        <w:rPr>
          <w:color w:val="auto"/>
          <w:sz w:val="24"/>
          <w:szCs w:val="24"/>
          <w14:ligatures w14:val="none"/>
        </w:rPr>
        <w:t xml:space="preserve"> </w:t>
      </w:r>
      <w:r w:rsidR="00883CF0" w:rsidRPr="00D040DC">
        <w:rPr>
          <w:color w:val="auto"/>
          <w:sz w:val="24"/>
          <w:szCs w:val="24"/>
          <w14:ligatures w14:val="none"/>
        </w:rPr>
        <w:t>provide</w:t>
      </w:r>
      <w:r w:rsidR="001F0885" w:rsidRPr="00D040DC">
        <w:rPr>
          <w:color w:val="auto"/>
          <w:sz w:val="24"/>
          <w:szCs w:val="24"/>
          <w14:ligatures w14:val="none"/>
        </w:rPr>
        <w:t xml:space="preserve"> </w:t>
      </w:r>
      <w:r w:rsidR="00744E8F">
        <w:rPr>
          <w:color w:val="auto"/>
          <w:sz w:val="24"/>
          <w:szCs w:val="24"/>
          <w14:ligatures w14:val="none"/>
        </w:rPr>
        <w:t xml:space="preserve">the doctor’s </w:t>
      </w:r>
      <w:r w:rsidR="001F0885" w:rsidRPr="00D040DC">
        <w:rPr>
          <w:color w:val="auto"/>
          <w:sz w:val="24"/>
          <w:szCs w:val="24"/>
          <w14:ligatures w14:val="none"/>
        </w:rPr>
        <w:t xml:space="preserve">documentation to </w:t>
      </w:r>
      <w:r w:rsidR="0072719E">
        <w:rPr>
          <w:color w:val="auto"/>
          <w:sz w:val="24"/>
          <w:szCs w:val="24"/>
          <w14:ligatures w14:val="none"/>
        </w:rPr>
        <w:t>the Risk Mgmt. office and/or your supervisor</w:t>
      </w:r>
      <w:r w:rsidR="001F0885" w:rsidRPr="00D040DC">
        <w:rPr>
          <w:color w:val="auto"/>
          <w:sz w:val="24"/>
          <w:szCs w:val="24"/>
          <w14:ligatures w14:val="none"/>
        </w:rPr>
        <w:t xml:space="preserve">. </w:t>
      </w:r>
      <w:r w:rsidR="00441A63">
        <w:rPr>
          <w:color w:val="auto"/>
          <w:sz w:val="24"/>
          <w:szCs w:val="24"/>
          <w14:ligatures w14:val="none"/>
        </w:rPr>
        <w:t>If your physician has prescribed light/transitional duties your supervisor will discuss with you what job duties are available</w:t>
      </w:r>
      <w:r w:rsidR="00744E8F">
        <w:rPr>
          <w:color w:val="auto"/>
          <w:sz w:val="24"/>
          <w:szCs w:val="24"/>
          <w14:ligatures w14:val="none"/>
        </w:rPr>
        <w:t xml:space="preserve"> based on</w:t>
      </w:r>
      <w:r w:rsidR="00744E8F" w:rsidRPr="00D040DC">
        <w:rPr>
          <w:color w:val="auto"/>
          <w:sz w:val="24"/>
          <w:szCs w:val="24"/>
          <w14:ligatures w14:val="none"/>
        </w:rPr>
        <w:t xml:space="preserve"> your ability to work</w:t>
      </w:r>
      <w:r w:rsidR="00744E8F">
        <w:rPr>
          <w:color w:val="auto"/>
          <w:sz w:val="24"/>
          <w:szCs w:val="24"/>
          <w14:ligatures w14:val="none"/>
        </w:rPr>
        <w:t>.</w:t>
      </w:r>
      <w:r w:rsidR="0072719E">
        <w:rPr>
          <w:color w:val="auto"/>
          <w:sz w:val="24"/>
          <w:szCs w:val="24"/>
          <w14:ligatures w14:val="none"/>
        </w:rPr>
        <w:t xml:space="preserve">  It is our goal to have transitional duty available for you.</w:t>
      </w:r>
    </w:p>
    <w:p w14:paraId="3FD682B6" w14:textId="77777777" w:rsidR="00046AD7" w:rsidRDefault="001F0885" w:rsidP="004A729F">
      <w:pPr>
        <w:pStyle w:val="BodyCopy"/>
        <w:widowControl w:val="0"/>
        <w:spacing w:line="264" w:lineRule="auto"/>
        <w:rPr>
          <w:color w:val="auto"/>
          <w:sz w:val="24"/>
          <w:szCs w:val="24"/>
          <w14:ligatures w14:val="none"/>
        </w:rPr>
      </w:pPr>
      <w:r w:rsidRPr="00D040DC">
        <w:rPr>
          <w:color w:val="auto"/>
          <w:sz w:val="24"/>
          <w:szCs w:val="24"/>
          <w14:ligatures w14:val="none"/>
        </w:rPr>
        <w:t xml:space="preserve">If you cannot personally deliver the doctor’s status report, </w:t>
      </w:r>
      <w:r w:rsidR="00744E8F">
        <w:rPr>
          <w:color w:val="auto"/>
          <w:sz w:val="24"/>
          <w:szCs w:val="24"/>
          <w14:ligatures w14:val="none"/>
        </w:rPr>
        <w:t>it</w:t>
      </w:r>
      <w:r w:rsidRPr="00D040DC">
        <w:rPr>
          <w:color w:val="auto"/>
          <w:sz w:val="24"/>
          <w:szCs w:val="24"/>
          <w14:ligatures w14:val="none"/>
        </w:rPr>
        <w:t xml:space="preserve"> can</w:t>
      </w:r>
      <w:r w:rsidR="00744E8F">
        <w:rPr>
          <w:color w:val="auto"/>
          <w:sz w:val="24"/>
          <w:szCs w:val="24"/>
          <w14:ligatures w14:val="none"/>
        </w:rPr>
        <w:t xml:space="preserve"> be</w:t>
      </w:r>
      <w:r w:rsidRPr="00D040DC">
        <w:rPr>
          <w:color w:val="auto"/>
          <w:sz w:val="24"/>
          <w:szCs w:val="24"/>
          <w14:ligatures w14:val="none"/>
        </w:rPr>
        <w:t xml:space="preserve"> fax</w:t>
      </w:r>
      <w:r w:rsidR="00744E8F">
        <w:rPr>
          <w:color w:val="auto"/>
          <w:sz w:val="24"/>
          <w:szCs w:val="24"/>
          <w14:ligatures w14:val="none"/>
        </w:rPr>
        <w:t>ed</w:t>
      </w:r>
      <w:r w:rsidRPr="00D040DC">
        <w:rPr>
          <w:color w:val="auto"/>
          <w:sz w:val="24"/>
          <w:szCs w:val="24"/>
          <w14:ligatures w14:val="none"/>
        </w:rPr>
        <w:t xml:space="preserve"> to Risk Management at 918.495.7563 or mail</w:t>
      </w:r>
      <w:r w:rsidR="00744E8F">
        <w:rPr>
          <w:color w:val="auto"/>
          <w:sz w:val="24"/>
          <w:szCs w:val="24"/>
          <w14:ligatures w14:val="none"/>
        </w:rPr>
        <w:t>ed</w:t>
      </w:r>
      <w:r w:rsidRPr="00D040DC">
        <w:rPr>
          <w:color w:val="auto"/>
          <w:sz w:val="24"/>
          <w:szCs w:val="24"/>
          <w14:ligatures w14:val="none"/>
        </w:rPr>
        <w:t xml:space="preserve"> to your supervisor in care of Oral Roberts University, 7777 South Lewis Avenue, Tulsa, OK 74171.</w:t>
      </w:r>
      <w:r w:rsidR="004E4903">
        <w:rPr>
          <w:color w:val="auto"/>
          <w:sz w:val="24"/>
          <w:szCs w:val="24"/>
          <w14:ligatures w14:val="none"/>
        </w:rPr>
        <w:t xml:space="preserve">  </w:t>
      </w:r>
    </w:p>
    <w:p w14:paraId="23615CE1" w14:textId="77777777" w:rsidR="009B1F93" w:rsidRPr="009B1F93" w:rsidRDefault="002D7C9D" w:rsidP="004A729F">
      <w:pPr>
        <w:pStyle w:val="BodyCopy"/>
        <w:widowControl w:val="0"/>
        <w:spacing w:line="264" w:lineRule="auto"/>
        <w:rPr>
          <w:color w:val="auto"/>
          <w:sz w:val="24"/>
          <w:szCs w:val="24"/>
          <w14:ligatures w14:val="none"/>
        </w:rPr>
      </w:pPr>
      <w:r>
        <w:rPr>
          <w:color w:val="auto"/>
          <w:sz w:val="24"/>
          <w:szCs w:val="24"/>
          <w14:ligatures w14:val="none"/>
        </w:rPr>
        <w:t>You must k</w:t>
      </w:r>
      <w:r w:rsidR="009B1F93">
        <w:rPr>
          <w:color w:val="auto"/>
          <w:sz w:val="24"/>
          <w:szCs w:val="24"/>
          <w14:ligatures w14:val="none"/>
        </w:rPr>
        <w:t>eep all follow-up doctor appointments and provide return-to-work documentation to your supervisor after each visit.</w:t>
      </w:r>
      <w:r>
        <w:rPr>
          <w:color w:val="auto"/>
          <w:sz w:val="24"/>
          <w:szCs w:val="24"/>
          <w14:ligatures w14:val="none"/>
        </w:rPr>
        <w:t xml:space="preserve">  </w:t>
      </w:r>
      <w:r w:rsidRPr="001F0885">
        <w:rPr>
          <w:color w:val="auto"/>
          <w:sz w:val="24"/>
          <w:szCs w:val="24"/>
          <w14:ligatures w14:val="none"/>
        </w:rPr>
        <w:t xml:space="preserve">Failure to </w:t>
      </w:r>
      <w:r>
        <w:rPr>
          <w:color w:val="auto"/>
          <w:sz w:val="24"/>
          <w:szCs w:val="24"/>
          <w14:ligatures w14:val="none"/>
        </w:rPr>
        <w:t>keep follow-up appointments</w:t>
      </w:r>
      <w:r w:rsidRPr="001F0885">
        <w:rPr>
          <w:color w:val="auto"/>
          <w:sz w:val="24"/>
          <w:szCs w:val="24"/>
          <w14:ligatures w14:val="none"/>
        </w:rPr>
        <w:t xml:space="preserve"> could legally result in your loss of benefits. </w:t>
      </w:r>
      <w:r>
        <w:rPr>
          <w:color w:val="auto"/>
          <w:sz w:val="24"/>
          <w:szCs w:val="24"/>
          <w14:ligatures w14:val="none"/>
        </w:rPr>
        <w:t xml:space="preserve"> </w:t>
      </w:r>
    </w:p>
    <w:p w14:paraId="6934F8A1" w14:textId="77777777" w:rsidR="00DB4487" w:rsidRDefault="00DB4487" w:rsidP="00EC2DE8">
      <w:pPr>
        <w:rPr>
          <w:color w:val="auto"/>
          <w:sz w:val="24"/>
          <w:szCs w:val="24"/>
          <w14:ligatures w14:val="none"/>
        </w:rPr>
      </w:pPr>
    </w:p>
    <w:p w14:paraId="303330F9" w14:textId="77777777" w:rsidR="00DB4487" w:rsidRDefault="00DB4487" w:rsidP="00EC2DE8">
      <w:pPr>
        <w:rPr>
          <w:color w:val="auto"/>
          <w:sz w:val="24"/>
          <w:szCs w:val="24"/>
          <w14:ligatures w14:val="none"/>
        </w:rPr>
      </w:pPr>
    </w:p>
    <w:p w14:paraId="36EA9D4B" w14:textId="77777777" w:rsidR="00DB4487" w:rsidRDefault="00DB4487" w:rsidP="00DB4487">
      <w:pPr>
        <w:rPr>
          <w:color w:val="auto"/>
          <w:sz w:val="24"/>
          <w:szCs w:val="24"/>
          <w14:ligatures w14:val="none"/>
        </w:rPr>
      </w:pPr>
      <w:r>
        <w:rPr>
          <w:color w:val="auto"/>
          <w:sz w:val="24"/>
          <w:szCs w:val="24"/>
          <w14:ligatures w14:val="none"/>
        </w:rPr>
        <w:t xml:space="preserve">For more Workers’ Compensation details please refer to </w:t>
      </w:r>
      <w:hyperlink r:id="rId15" w:history="1">
        <w:r w:rsidRPr="00BC3F77">
          <w:rPr>
            <w:rStyle w:val="Hyperlink"/>
            <w:sz w:val="24"/>
            <w:szCs w:val="24"/>
            <w14:ligatures w14:val="none"/>
          </w:rPr>
          <w:t>ORU Employee Handbook</w:t>
        </w:r>
      </w:hyperlink>
      <w:r>
        <w:rPr>
          <w:color w:val="auto"/>
          <w:sz w:val="24"/>
          <w:szCs w:val="24"/>
          <w14:ligatures w14:val="none"/>
        </w:rPr>
        <w:t xml:space="preserve"> which can be located on the staff/faculty intranet, Human Resources webpage.  On</w:t>
      </w:r>
      <w:r w:rsidRPr="00081E03">
        <w:rPr>
          <w:color w:val="auto"/>
          <w:sz w:val="24"/>
          <w:szCs w:val="24"/>
          <w14:ligatures w14:val="none"/>
        </w:rPr>
        <w:t xml:space="preserve">line forms can be found </w:t>
      </w:r>
      <w:r>
        <w:rPr>
          <w:color w:val="auto"/>
          <w:sz w:val="24"/>
          <w:szCs w:val="24"/>
          <w14:ligatures w14:val="none"/>
        </w:rPr>
        <w:t xml:space="preserve">on the </w:t>
      </w:r>
      <w:hyperlink r:id="rId16" w:history="1">
        <w:r w:rsidRPr="003A58BB">
          <w:rPr>
            <w:rStyle w:val="Hyperlink"/>
            <w:sz w:val="24"/>
            <w:szCs w:val="24"/>
            <w14:ligatures w14:val="none"/>
          </w:rPr>
          <w:t>Risk Management</w:t>
        </w:r>
      </w:hyperlink>
      <w:r>
        <w:rPr>
          <w:color w:val="auto"/>
          <w:sz w:val="24"/>
          <w:szCs w:val="24"/>
          <w14:ligatures w14:val="none"/>
        </w:rPr>
        <w:t xml:space="preserve"> intranet website.</w:t>
      </w:r>
    </w:p>
    <w:p w14:paraId="61A1221B" w14:textId="77777777" w:rsidR="00DB4487" w:rsidRDefault="00DB4487" w:rsidP="00EC2DE8">
      <w:pPr>
        <w:rPr>
          <w:color w:val="auto"/>
          <w:sz w:val="24"/>
          <w:szCs w:val="24"/>
          <w14:ligatures w14:val="none"/>
        </w:rPr>
      </w:pPr>
    </w:p>
    <w:p w14:paraId="7DA65A2B" w14:textId="5F7C5738" w:rsidR="00994E74" w:rsidRPr="00081E03" w:rsidRDefault="00DB4487" w:rsidP="00DB4487">
      <w:pPr>
        <w:rPr>
          <w:color w:val="auto"/>
          <w:sz w:val="24"/>
          <w:szCs w:val="24"/>
          <w14:ligatures w14:val="none"/>
        </w:rPr>
      </w:pPr>
      <w:r>
        <w:rPr>
          <w:color w:val="auto"/>
          <w:sz w:val="24"/>
          <w:szCs w:val="24"/>
          <w14:ligatures w14:val="none"/>
        </w:rPr>
        <w:t xml:space="preserve">ORU Risk Mgmt. office:  918-495-7560 </w:t>
      </w:r>
      <w:bookmarkStart w:id="0" w:name="_GoBack"/>
      <w:bookmarkEnd w:id="0"/>
    </w:p>
    <w:sectPr w:rsidR="00994E74" w:rsidRPr="00081E03" w:rsidSect="00407740">
      <w:pgSz w:w="12240" w:h="15840"/>
      <w:pgMar w:top="1440" w:right="108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161E5" w14:textId="77777777" w:rsidR="003D7F42" w:rsidRDefault="003D7F42" w:rsidP="00715CAD">
      <w:pPr>
        <w:spacing w:line="240" w:lineRule="auto"/>
      </w:pPr>
      <w:r>
        <w:separator/>
      </w:r>
    </w:p>
  </w:endnote>
  <w:endnote w:type="continuationSeparator" w:id="0">
    <w:p w14:paraId="1CD961E7" w14:textId="77777777" w:rsidR="003D7F42" w:rsidRDefault="003D7F42" w:rsidP="00715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5E4F0" w14:textId="77777777" w:rsidR="00407740" w:rsidRDefault="00407740">
    <w:pPr>
      <w:pStyle w:val="Footer"/>
      <w:jc w:val="center"/>
    </w:pPr>
  </w:p>
  <w:p w14:paraId="2EECBDE7" w14:textId="77777777" w:rsidR="00407740" w:rsidRDefault="0040774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29E12" w14:textId="77777777" w:rsidR="00407740" w:rsidRDefault="00407740">
    <w:pPr>
      <w:pStyle w:val="Footer"/>
      <w:jc w:val="center"/>
    </w:pPr>
  </w:p>
  <w:p w14:paraId="4176F00E" w14:textId="77777777" w:rsidR="00407740" w:rsidRDefault="004077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E54BC" w14:textId="77777777" w:rsidR="003D7F42" w:rsidRDefault="003D7F42" w:rsidP="00715CAD">
      <w:pPr>
        <w:spacing w:line="240" w:lineRule="auto"/>
      </w:pPr>
      <w:r>
        <w:separator/>
      </w:r>
    </w:p>
  </w:footnote>
  <w:footnote w:type="continuationSeparator" w:id="0">
    <w:p w14:paraId="408E4C5D" w14:textId="77777777" w:rsidR="003D7F42" w:rsidRDefault="003D7F42" w:rsidP="00715C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A2FEF"/>
    <w:multiLevelType w:val="hybridMultilevel"/>
    <w:tmpl w:val="441428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2453E"/>
    <w:multiLevelType w:val="hybridMultilevel"/>
    <w:tmpl w:val="2F9E3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0758"/>
    <w:multiLevelType w:val="hybridMultilevel"/>
    <w:tmpl w:val="CE66DF2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76A03BB9"/>
    <w:multiLevelType w:val="hybridMultilevel"/>
    <w:tmpl w:val="A6B29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F9"/>
    <w:rsid w:val="0000583F"/>
    <w:rsid w:val="00012CEF"/>
    <w:rsid w:val="0001537C"/>
    <w:rsid w:val="00046AD7"/>
    <w:rsid w:val="00054075"/>
    <w:rsid w:val="000549A0"/>
    <w:rsid w:val="00064B1D"/>
    <w:rsid w:val="00065388"/>
    <w:rsid w:val="00081E03"/>
    <w:rsid w:val="000A1D31"/>
    <w:rsid w:val="00101354"/>
    <w:rsid w:val="00105EB9"/>
    <w:rsid w:val="00121304"/>
    <w:rsid w:val="00152A9F"/>
    <w:rsid w:val="00160102"/>
    <w:rsid w:val="00164253"/>
    <w:rsid w:val="001C42EC"/>
    <w:rsid w:val="001D1DCE"/>
    <w:rsid w:val="001F0885"/>
    <w:rsid w:val="0021505E"/>
    <w:rsid w:val="0024589D"/>
    <w:rsid w:val="00245AF1"/>
    <w:rsid w:val="00261FB8"/>
    <w:rsid w:val="002676B0"/>
    <w:rsid w:val="00275384"/>
    <w:rsid w:val="002A35C4"/>
    <w:rsid w:val="002B46CE"/>
    <w:rsid w:val="002D5DF8"/>
    <w:rsid w:val="002D7C9D"/>
    <w:rsid w:val="0036128B"/>
    <w:rsid w:val="00393E27"/>
    <w:rsid w:val="003A3336"/>
    <w:rsid w:val="003B0ED9"/>
    <w:rsid w:val="003D7F42"/>
    <w:rsid w:val="003F2106"/>
    <w:rsid w:val="004048E8"/>
    <w:rsid w:val="00407740"/>
    <w:rsid w:val="00430955"/>
    <w:rsid w:val="004347E5"/>
    <w:rsid w:val="00441A63"/>
    <w:rsid w:val="004425BD"/>
    <w:rsid w:val="004437A8"/>
    <w:rsid w:val="00450DD0"/>
    <w:rsid w:val="00456007"/>
    <w:rsid w:val="0046111F"/>
    <w:rsid w:val="00476817"/>
    <w:rsid w:val="00483B4E"/>
    <w:rsid w:val="004A729F"/>
    <w:rsid w:val="004E4903"/>
    <w:rsid w:val="005233CA"/>
    <w:rsid w:val="00535B98"/>
    <w:rsid w:val="005518D2"/>
    <w:rsid w:val="00554A24"/>
    <w:rsid w:val="00570FEB"/>
    <w:rsid w:val="0059077F"/>
    <w:rsid w:val="005D28AC"/>
    <w:rsid w:val="005E4831"/>
    <w:rsid w:val="0060299C"/>
    <w:rsid w:val="00631374"/>
    <w:rsid w:val="00642F28"/>
    <w:rsid w:val="00696891"/>
    <w:rsid w:val="006B1AC4"/>
    <w:rsid w:val="00715CAD"/>
    <w:rsid w:val="00725841"/>
    <w:rsid w:val="0072719E"/>
    <w:rsid w:val="00744E8F"/>
    <w:rsid w:val="00770330"/>
    <w:rsid w:val="007748E6"/>
    <w:rsid w:val="00775B15"/>
    <w:rsid w:val="00775C9B"/>
    <w:rsid w:val="007A74C0"/>
    <w:rsid w:val="007B615E"/>
    <w:rsid w:val="007C5CAE"/>
    <w:rsid w:val="007D7A99"/>
    <w:rsid w:val="00825A71"/>
    <w:rsid w:val="0084450A"/>
    <w:rsid w:val="00845483"/>
    <w:rsid w:val="008504ED"/>
    <w:rsid w:val="008509F2"/>
    <w:rsid w:val="008656CD"/>
    <w:rsid w:val="00883CF0"/>
    <w:rsid w:val="0088757A"/>
    <w:rsid w:val="008929A7"/>
    <w:rsid w:val="008A1944"/>
    <w:rsid w:val="008A2B02"/>
    <w:rsid w:val="008A795E"/>
    <w:rsid w:val="008B2681"/>
    <w:rsid w:val="008B4BB9"/>
    <w:rsid w:val="008B6527"/>
    <w:rsid w:val="008E4845"/>
    <w:rsid w:val="00905035"/>
    <w:rsid w:val="00994E74"/>
    <w:rsid w:val="009B1F93"/>
    <w:rsid w:val="009C231C"/>
    <w:rsid w:val="009E7EF6"/>
    <w:rsid w:val="00A02DA2"/>
    <w:rsid w:val="00A34DBC"/>
    <w:rsid w:val="00A432CE"/>
    <w:rsid w:val="00A715D8"/>
    <w:rsid w:val="00A95507"/>
    <w:rsid w:val="00AB4C6E"/>
    <w:rsid w:val="00AE3310"/>
    <w:rsid w:val="00BA104C"/>
    <w:rsid w:val="00BA1A36"/>
    <w:rsid w:val="00BA60F9"/>
    <w:rsid w:val="00BC1ADE"/>
    <w:rsid w:val="00BD10D2"/>
    <w:rsid w:val="00BD2DED"/>
    <w:rsid w:val="00C36381"/>
    <w:rsid w:val="00CA2F71"/>
    <w:rsid w:val="00CC37AF"/>
    <w:rsid w:val="00CD0668"/>
    <w:rsid w:val="00D040DC"/>
    <w:rsid w:val="00D10EE8"/>
    <w:rsid w:val="00D35B49"/>
    <w:rsid w:val="00D5297A"/>
    <w:rsid w:val="00D765BB"/>
    <w:rsid w:val="00DB4487"/>
    <w:rsid w:val="00DB7615"/>
    <w:rsid w:val="00E35D12"/>
    <w:rsid w:val="00E82C76"/>
    <w:rsid w:val="00E85412"/>
    <w:rsid w:val="00EB1FFC"/>
    <w:rsid w:val="00EC2DE8"/>
    <w:rsid w:val="00EC42C9"/>
    <w:rsid w:val="00EC6A39"/>
    <w:rsid w:val="00ED3152"/>
    <w:rsid w:val="00F6185B"/>
    <w:rsid w:val="00FA69A1"/>
    <w:rsid w:val="00FC6B31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B22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60F9"/>
    <w:pPr>
      <w:spacing w:after="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1"/>
    <w:qFormat/>
    <w:rsid w:val="00275384"/>
    <w:pPr>
      <w:widowControl w:val="0"/>
      <w:spacing w:line="240" w:lineRule="auto"/>
      <w:ind w:left="100"/>
      <w:outlineLvl w:val="0"/>
    </w:pPr>
    <w:rPr>
      <w:rFonts w:ascii="Arial" w:eastAsia="Arial" w:hAnsi="Arial" w:cstheme="minorBidi"/>
      <w:b/>
      <w:bCs/>
      <w:color w:val="auto"/>
      <w:kern w:val="0"/>
      <w:sz w:val="24"/>
      <w:szCs w:val="24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ondaryHeading">
    <w:name w:val="Secondary Heading"/>
    <w:basedOn w:val="Normal"/>
    <w:rsid w:val="00BA60F9"/>
    <w:pPr>
      <w:spacing w:before="400" w:after="200" w:line="240" w:lineRule="auto"/>
    </w:pPr>
    <w:rPr>
      <w:rFonts w:ascii="Cambria" w:hAnsi="Cambria"/>
      <w:color w:val="006699"/>
      <w:sz w:val="24"/>
      <w:szCs w:val="24"/>
    </w:rPr>
  </w:style>
  <w:style w:type="paragraph" w:customStyle="1" w:styleId="BodyCopy">
    <w:name w:val="Body Copy"/>
    <w:basedOn w:val="Normal"/>
    <w:rsid w:val="00BA60F9"/>
    <w:pPr>
      <w:spacing w:after="160" w:line="333" w:lineRule="auto"/>
    </w:pPr>
    <w:rPr>
      <w:color w:val="4D4D4D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75384"/>
    <w:rPr>
      <w:rFonts w:eastAsia="Arial" w:cstheme="minorBidi"/>
      <w:b/>
      <w:bCs/>
    </w:rPr>
  </w:style>
  <w:style w:type="paragraph" w:styleId="ListParagraph">
    <w:name w:val="List Paragraph"/>
    <w:basedOn w:val="Normal"/>
    <w:uiPriority w:val="34"/>
    <w:qFormat/>
    <w:rsid w:val="002753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2753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3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84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715C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CAD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15C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CAD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table" w:styleId="TableGrid">
    <w:name w:val="Table Grid"/>
    <w:basedOn w:val="TableNormal"/>
    <w:uiPriority w:val="59"/>
    <w:rsid w:val="00476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B65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411">
          <w:marLeft w:val="0"/>
          <w:marRight w:val="0"/>
          <w:marTop w:val="150"/>
          <w:marBottom w:val="15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3526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16486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yperlink" Target="http://www.oru.edu/pdfs/faculty-and-staff/staff/risk-management/workers_comp_referral.pdf" TargetMode="External"/><Relationship Id="rId13" Type="http://schemas.openxmlformats.org/officeDocument/2006/relationships/hyperlink" Target="https://www.oru.edu/faculty-and-staff/staff/human-resources/risk-management/workers-compensation.php" TargetMode="External"/><Relationship Id="rId14" Type="http://schemas.openxmlformats.org/officeDocument/2006/relationships/hyperlink" Target="http://www.oru.edu/pdfs/faculty-and-staff/staff/risk-management/first_fill_for_prescription_form.pdf" TargetMode="External"/><Relationship Id="rId15" Type="http://schemas.openxmlformats.org/officeDocument/2006/relationships/hyperlink" Target="https://employeehandbook.oru.edu/" TargetMode="External"/><Relationship Id="rId16" Type="http://schemas.openxmlformats.org/officeDocument/2006/relationships/hyperlink" Target="https://www.oru.edu/faculty-and-staff/staff/human-resources/risk-management/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D768-4159-7149-8C03-DC2B42C0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535</Words>
  <Characters>3055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mjones</dc:creator>
  <cp:lastModifiedBy>Cassandra Choflet</cp:lastModifiedBy>
  <cp:revision>38</cp:revision>
  <cp:lastPrinted>2014-08-28T17:33:00Z</cp:lastPrinted>
  <dcterms:created xsi:type="dcterms:W3CDTF">2014-08-28T14:49:00Z</dcterms:created>
  <dcterms:modified xsi:type="dcterms:W3CDTF">2016-11-30T15:37:00Z</dcterms:modified>
</cp:coreProperties>
</file>