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79" w:rsidRDefault="00E44779" w:rsidP="00E44779">
      <w:pPr>
        <w:tabs>
          <w:tab w:val="left" w:pos="700"/>
        </w:tabs>
        <w:spacing w:after="0" w:line="240" w:lineRule="auto"/>
        <w:jc w:val="center"/>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i/>
          <w:color w:val="000000"/>
          <w:sz w:val="24"/>
          <w:szCs w:val="24"/>
        </w:rPr>
        <w:t>Secondary Science Methods</w:t>
      </w:r>
      <w:r>
        <w:rPr>
          <w:rFonts w:ascii="Times New Roman" w:eastAsia="Times New Roman" w:hAnsi="Times New Roman" w:cs="Times New Roman"/>
          <w:b/>
          <w:bCs/>
          <w:color w:val="000000"/>
          <w:sz w:val="24"/>
          <w:szCs w:val="24"/>
        </w:rPr>
        <w:t xml:space="preserve"> Rubric for Service Learning </w:t>
      </w:r>
    </w:p>
    <w:tbl>
      <w:tblPr>
        <w:tblW w:w="10195" w:type="dxa"/>
        <w:tblInd w:w="83" w:type="dxa"/>
        <w:tblLook w:val="04A0" w:firstRow="1" w:lastRow="0" w:firstColumn="1" w:lastColumn="0" w:noHBand="0" w:noVBand="1"/>
      </w:tblPr>
      <w:tblGrid>
        <w:gridCol w:w="1960"/>
        <w:gridCol w:w="1960"/>
        <w:gridCol w:w="1960"/>
        <w:gridCol w:w="1960"/>
        <w:gridCol w:w="2355"/>
      </w:tblGrid>
      <w:tr w:rsidR="00E44779" w:rsidTr="00FC62A6">
        <w:trPr>
          <w:trHeight w:val="360"/>
        </w:trPr>
        <w:tc>
          <w:tcPr>
            <w:tcW w:w="10195" w:type="dxa"/>
            <w:gridSpan w:val="5"/>
            <w:vAlign w:val="bottom"/>
            <w:hideMark/>
          </w:tcPr>
          <w:p w:rsidR="00E44779" w:rsidRDefault="00E44779" w:rsidP="00FC62A6">
            <w:pPr>
              <w:tabs>
                <w:tab w:val="left" w:pos="700"/>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of 80 points</w:t>
            </w:r>
          </w:p>
        </w:tc>
      </w:tr>
      <w:tr w:rsidR="00E44779" w:rsidTr="00FC62A6">
        <w:trPr>
          <w:trHeight w:val="300"/>
        </w:trPr>
        <w:tc>
          <w:tcPr>
            <w:tcW w:w="1960" w:type="dxa"/>
            <w:noWrap/>
            <w:vAlign w:val="bottom"/>
            <w:hideMark/>
          </w:tcPr>
          <w:p w:rsidR="00E44779" w:rsidRDefault="00E44779" w:rsidP="00FC62A6">
            <w:pPr>
              <w:spacing w:after="0"/>
              <w:rPr>
                <w:rFonts w:eastAsiaTheme="minorEastAsia" w:cs="Times New Roman"/>
              </w:rPr>
            </w:pPr>
          </w:p>
        </w:tc>
        <w:tc>
          <w:tcPr>
            <w:tcW w:w="1960" w:type="dxa"/>
            <w:noWrap/>
            <w:vAlign w:val="bottom"/>
            <w:hideMark/>
          </w:tcPr>
          <w:p w:rsidR="00E44779" w:rsidRDefault="00E44779" w:rsidP="00FC62A6">
            <w:pPr>
              <w:spacing w:after="0"/>
              <w:rPr>
                <w:rFonts w:eastAsiaTheme="minorEastAsia" w:cs="Times New Roman"/>
              </w:rPr>
            </w:pPr>
          </w:p>
        </w:tc>
        <w:tc>
          <w:tcPr>
            <w:tcW w:w="1960" w:type="dxa"/>
            <w:noWrap/>
            <w:vAlign w:val="bottom"/>
            <w:hideMark/>
          </w:tcPr>
          <w:p w:rsidR="00E44779" w:rsidRDefault="00E44779" w:rsidP="00FC62A6">
            <w:pPr>
              <w:spacing w:after="0"/>
              <w:rPr>
                <w:rFonts w:eastAsiaTheme="minorEastAsia" w:cs="Times New Roman"/>
              </w:rPr>
            </w:pPr>
          </w:p>
        </w:tc>
        <w:tc>
          <w:tcPr>
            <w:tcW w:w="1960" w:type="dxa"/>
            <w:noWrap/>
            <w:vAlign w:val="bottom"/>
            <w:hideMark/>
          </w:tcPr>
          <w:p w:rsidR="00E44779" w:rsidRDefault="00E44779" w:rsidP="00FC62A6">
            <w:pPr>
              <w:spacing w:after="0"/>
              <w:rPr>
                <w:rFonts w:eastAsiaTheme="minorEastAsia" w:cs="Times New Roman"/>
              </w:rPr>
            </w:pPr>
          </w:p>
        </w:tc>
        <w:tc>
          <w:tcPr>
            <w:tcW w:w="2355" w:type="dxa"/>
            <w:noWrap/>
            <w:vAlign w:val="bottom"/>
            <w:hideMark/>
          </w:tcPr>
          <w:p w:rsidR="00E44779" w:rsidRDefault="00E44779" w:rsidP="00FC62A6">
            <w:pPr>
              <w:spacing w:after="0"/>
              <w:rPr>
                <w:rFonts w:eastAsiaTheme="minorEastAsia" w:cs="Times New Roman"/>
              </w:rPr>
            </w:pPr>
          </w:p>
        </w:tc>
      </w:tr>
      <w:tr w:rsidR="00E44779" w:rsidTr="00FC62A6">
        <w:trPr>
          <w:trHeight w:val="300"/>
        </w:trPr>
        <w:tc>
          <w:tcPr>
            <w:tcW w:w="1960" w:type="dxa"/>
            <w:tcBorders>
              <w:top w:val="single" w:sz="4" w:space="0" w:color="000000"/>
              <w:left w:val="single" w:sz="4" w:space="0" w:color="000000"/>
              <w:bottom w:val="single" w:sz="4" w:space="0" w:color="000000"/>
              <w:right w:val="single" w:sz="4" w:space="0" w:color="000000"/>
            </w:tcBorders>
            <w:shd w:val="clear" w:color="auto" w:fill="FFFFF7"/>
            <w:vAlign w:val="bottom"/>
            <w:hideMark/>
          </w:tcPr>
          <w:p w:rsidR="00E44779" w:rsidRDefault="00E44779" w:rsidP="00FC62A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Subarea Score </w:t>
            </w:r>
          </w:p>
        </w:tc>
        <w:tc>
          <w:tcPr>
            <w:tcW w:w="1960" w:type="dxa"/>
            <w:tcBorders>
              <w:top w:val="single" w:sz="4" w:space="0" w:color="000000"/>
              <w:left w:val="nil"/>
              <w:bottom w:val="single" w:sz="4" w:space="0" w:color="000000"/>
              <w:right w:val="single" w:sz="4" w:space="0" w:color="000000"/>
            </w:tcBorders>
            <w:shd w:val="clear" w:color="auto" w:fill="FFFFF7"/>
            <w:vAlign w:val="bottom"/>
            <w:hideMark/>
          </w:tcPr>
          <w:p w:rsidR="00E44779" w:rsidRDefault="00E44779" w:rsidP="00FC62A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Unacceptable </w:t>
            </w:r>
          </w:p>
        </w:tc>
        <w:tc>
          <w:tcPr>
            <w:tcW w:w="1960" w:type="dxa"/>
            <w:tcBorders>
              <w:top w:val="single" w:sz="4" w:space="0" w:color="000000"/>
              <w:left w:val="nil"/>
              <w:bottom w:val="single" w:sz="4" w:space="0" w:color="000000"/>
              <w:right w:val="single" w:sz="4" w:space="0" w:color="000000"/>
            </w:tcBorders>
            <w:shd w:val="clear" w:color="auto" w:fill="FFFFF7"/>
            <w:vAlign w:val="bottom"/>
            <w:hideMark/>
          </w:tcPr>
          <w:p w:rsidR="00E44779" w:rsidRDefault="00E44779" w:rsidP="00FC62A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Acceptable </w:t>
            </w:r>
          </w:p>
        </w:tc>
        <w:tc>
          <w:tcPr>
            <w:tcW w:w="1960" w:type="dxa"/>
            <w:tcBorders>
              <w:top w:val="single" w:sz="4" w:space="0" w:color="000000"/>
              <w:left w:val="nil"/>
              <w:bottom w:val="single" w:sz="4" w:space="0" w:color="000000"/>
              <w:right w:val="single" w:sz="4" w:space="0" w:color="000000"/>
            </w:tcBorders>
            <w:shd w:val="clear" w:color="auto" w:fill="FFFFF7"/>
            <w:vAlign w:val="bottom"/>
            <w:hideMark/>
          </w:tcPr>
          <w:p w:rsidR="00E44779" w:rsidRDefault="00E44779" w:rsidP="00FC62A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Competent</w:t>
            </w:r>
          </w:p>
        </w:tc>
        <w:tc>
          <w:tcPr>
            <w:tcW w:w="2355" w:type="dxa"/>
            <w:tcBorders>
              <w:top w:val="single" w:sz="4" w:space="0" w:color="000000"/>
              <w:left w:val="nil"/>
              <w:bottom w:val="single" w:sz="4" w:space="0" w:color="000000"/>
              <w:right w:val="single" w:sz="4" w:space="0" w:color="000000"/>
            </w:tcBorders>
            <w:shd w:val="clear" w:color="auto" w:fill="FFFFF7"/>
            <w:vAlign w:val="bottom"/>
            <w:hideMark/>
          </w:tcPr>
          <w:p w:rsidR="00E44779" w:rsidRDefault="00E44779" w:rsidP="00FC62A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Exemplary </w:t>
            </w:r>
          </w:p>
        </w:tc>
      </w:tr>
      <w:tr w:rsidR="00E44779" w:rsidTr="00FC62A6">
        <w:trPr>
          <w:trHeight w:val="1178"/>
        </w:trPr>
        <w:tc>
          <w:tcPr>
            <w:tcW w:w="1960" w:type="dxa"/>
            <w:tcBorders>
              <w:top w:val="nil"/>
              <w:left w:val="single" w:sz="4" w:space="0" w:color="000000"/>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Map of the classroom layout</w:t>
            </w:r>
          </w:p>
        </w:tc>
        <w:tc>
          <w:tcPr>
            <w:tcW w:w="1960" w:type="dxa"/>
            <w:tcBorders>
              <w:top w:val="nil"/>
              <w:left w:val="nil"/>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Did not draw a map of the classroom layout nor did an accounting for of the 21 items on the list</w:t>
            </w:r>
          </w:p>
        </w:tc>
        <w:tc>
          <w:tcPr>
            <w:tcW w:w="1960" w:type="dxa"/>
            <w:tcBorders>
              <w:top w:val="nil"/>
              <w:left w:val="nil"/>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Drew a map of the classroom layout showing the locations of and/or accounting for more than half of the 21 items on the list</w:t>
            </w:r>
          </w:p>
        </w:tc>
        <w:tc>
          <w:tcPr>
            <w:tcW w:w="1960" w:type="dxa"/>
            <w:tcBorders>
              <w:top w:val="nil"/>
              <w:left w:val="nil"/>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Drew a map of the classroom layout showing the locations of and/or accounting for most of the 21 items on the list</w:t>
            </w:r>
          </w:p>
        </w:tc>
        <w:tc>
          <w:tcPr>
            <w:tcW w:w="2355" w:type="dxa"/>
            <w:tcBorders>
              <w:top w:val="nil"/>
              <w:left w:val="nil"/>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Drew a thorough map of the classroom layout showing the locations of and/or accounting for each of the 21 items on the list </w:t>
            </w:r>
          </w:p>
        </w:tc>
      </w:tr>
      <w:tr w:rsidR="00E44779" w:rsidTr="00FC62A6">
        <w:trPr>
          <w:trHeight w:val="1169"/>
        </w:trPr>
        <w:tc>
          <w:tcPr>
            <w:tcW w:w="1960" w:type="dxa"/>
            <w:tcBorders>
              <w:top w:val="nil"/>
              <w:left w:val="single" w:sz="4" w:space="0" w:color="000000"/>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Classroom Standard Safety Items (or Procedures)</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 Less than half of the 21 standard safety items on the list were accounted for but the location, quantity and approx-imate size were not clearly listed</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13-17 More than half of the 21 standard safety items on the list were accounted for with the location, quantity and approximate size listed</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18-22 Most of the 21 standard safety items on the list were accounted for with the location, quantity and approximate size listed</w:t>
            </w:r>
          </w:p>
        </w:tc>
        <w:tc>
          <w:tcPr>
            <w:tcW w:w="2355"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23-25 All 21 standard safety items on the list were accounted for with the location, quantity and approximate size clearly listed</w:t>
            </w:r>
          </w:p>
        </w:tc>
      </w:tr>
      <w:tr w:rsidR="00E44779" w:rsidTr="00FC62A6">
        <w:trPr>
          <w:trHeight w:val="1169"/>
        </w:trPr>
        <w:tc>
          <w:tcPr>
            <w:tcW w:w="1960" w:type="dxa"/>
            <w:tcBorders>
              <w:top w:val="nil"/>
              <w:left w:val="single" w:sz="4" w:space="0" w:color="000000"/>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Answers to handicap accessibility questions with evidence to support</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Did not describe the manner in which the science classroom is handicap accessible nor the modifications made in the lab to accommodate handicapped students</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 Attempted a description of the manner in which the science classroom is handicap accessible and the modifications made in the lab to accommodate handicapped students</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Somewhat described the manner in which the science classroom is handicap accessible and the modifications made in the lab to accommodate handicapped students</w:t>
            </w:r>
          </w:p>
        </w:tc>
        <w:tc>
          <w:tcPr>
            <w:tcW w:w="2355"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Thoroughly described the manner in which the science classroom is handicap accessible and the modifications (both physical and curricular) made in the lab to accommodate handicapped students</w:t>
            </w:r>
          </w:p>
        </w:tc>
      </w:tr>
      <w:tr w:rsidR="00E44779" w:rsidTr="00FC62A6">
        <w:trPr>
          <w:trHeight w:val="1169"/>
        </w:trPr>
        <w:tc>
          <w:tcPr>
            <w:tcW w:w="1960" w:type="dxa"/>
            <w:tcBorders>
              <w:top w:val="nil"/>
              <w:left w:val="single" w:sz="4" w:space="0" w:color="000000"/>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Answers for annual funding source and amount, and supply source questions</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Did not describe the type of annual funding available for replenishing lab supplies (including the approximate amount) nor the supply source used to obtain them</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 Attempted a description of the type of annual funding available for replenishing lab supplies (including the amount) and the supply source used to obtain them</w:t>
            </w:r>
          </w:p>
        </w:tc>
        <w:tc>
          <w:tcPr>
            <w:tcW w:w="1960"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 Somewhat described the type of annual funding available for replenishing lab supplies (including the amount) and the supply source used to obtain them</w:t>
            </w:r>
          </w:p>
        </w:tc>
        <w:tc>
          <w:tcPr>
            <w:tcW w:w="2355" w:type="dxa"/>
            <w:tcBorders>
              <w:top w:val="nil"/>
              <w:left w:val="nil"/>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Thoroughly described the type of annual funding available for replenishing lab supplies (including the approximate monetary amount) and the supply source used to obtain them</w:t>
            </w:r>
          </w:p>
        </w:tc>
      </w:tr>
      <w:tr w:rsidR="00E44779" w:rsidTr="00FC62A6">
        <w:trPr>
          <w:trHeight w:val="1169"/>
        </w:trPr>
        <w:tc>
          <w:tcPr>
            <w:tcW w:w="1960" w:type="dxa"/>
            <w:tcBorders>
              <w:top w:val="nil"/>
              <w:left w:val="single" w:sz="4" w:space="0" w:color="000000"/>
              <w:bottom w:val="nil"/>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Answers from specific questions posed to </w:t>
            </w:r>
            <w:r>
              <w:rPr>
                <w:rFonts w:ascii="Times New Roman" w:eastAsia="Times New Roman" w:hAnsi="Times New Roman" w:cs="Times New Roman"/>
                <w:color w:val="000000"/>
                <w:sz w:val="20"/>
                <w:szCs w:val="20"/>
                <w:u w:val="single"/>
              </w:rPr>
              <w:t>either</w:t>
            </w:r>
            <w:r>
              <w:rPr>
                <w:rFonts w:ascii="Times New Roman" w:eastAsia="Times New Roman" w:hAnsi="Times New Roman" w:cs="Times New Roman"/>
                <w:color w:val="000000"/>
                <w:sz w:val="20"/>
                <w:szCs w:val="20"/>
              </w:rPr>
              <w:t xml:space="preserve"> the Biology teacher (a-c) or the Chemistry/ Physical Science teacher (d-e)</w:t>
            </w:r>
          </w:p>
        </w:tc>
        <w:tc>
          <w:tcPr>
            <w:tcW w:w="1960" w:type="dxa"/>
            <w:tcBorders>
              <w:top w:val="nil"/>
              <w:left w:val="nil"/>
              <w:bottom w:val="nil"/>
              <w:right w:val="single" w:sz="4" w:space="0" w:color="000000"/>
            </w:tcBorders>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 Did not describe a) – c)</w:t>
            </w:r>
          </w:p>
          <w:p w:rsidR="00E44779" w:rsidRDefault="00E44779" w:rsidP="00FC62A6">
            <w:pPr>
              <w:spacing w:after="0" w:line="240" w:lineRule="auto"/>
              <w:rPr>
                <w:rFonts w:ascii="Times New Roman" w:eastAsia="Times New Roman" w:hAnsi="Times New Roman" w:cs="Times New Roman"/>
                <w:color w:val="000000"/>
                <w:sz w:val="20"/>
                <w:szCs w:val="20"/>
              </w:rPr>
            </w:pPr>
          </w:p>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Did not describe d) – e)</w:t>
            </w:r>
          </w:p>
        </w:tc>
        <w:tc>
          <w:tcPr>
            <w:tcW w:w="1960" w:type="dxa"/>
            <w:tcBorders>
              <w:top w:val="nil"/>
              <w:left w:val="nil"/>
              <w:bottom w:val="nil"/>
              <w:right w:val="single" w:sz="4" w:space="0" w:color="000000"/>
            </w:tcBorders>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 Attempted a description of a) – c)</w:t>
            </w:r>
          </w:p>
          <w:p w:rsidR="00E44779" w:rsidRDefault="00E44779" w:rsidP="00FC62A6">
            <w:pPr>
              <w:spacing w:after="0" w:line="240" w:lineRule="auto"/>
              <w:rPr>
                <w:rFonts w:ascii="Times New Roman" w:eastAsia="Times New Roman" w:hAnsi="Times New Roman" w:cs="Times New Roman"/>
                <w:color w:val="000000"/>
                <w:sz w:val="20"/>
                <w:szCs w:val="20"/>
              </w:rPr>
            </w:pPr>
          </w:p>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Attempted a description of d) – e)</w:t>
            </w:r>
          </w:p>
        </w:tc>
        <w:tc>
          <w:tcPr>
            <w:tcW w:w="1960" w:type="dxa"/>
            <w:tcBorders>
              <w:top w:val="nil"/>
              <w:left w:val="nil"/>
              <w:bottom w:val="nil"/>
              <w:right w:val="single" w:sz="4" w:space="0" w:color="000000"/>
            </w:tcBorders>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8-9 Somewhat described a) - c) </w:t>
            </w:r>
          </w:p>
          <w:p w:rsidR="00E44779" w:rsidRDefault="00E44779" w:rsidP="00FC62A6">
            <w:pPr>
              <w:spacing w:after="0" w:line="240" w:lineRule="auto"/>
              <w:rPr>
                <w:rFonts w:ascii="Times New Roman" w:eastAsia="Times New Roman" w:hAnsi="Times New Roman" w:cs="Times New Roman"/>
                <w:color w:val="000000"/>
                <w:sz w:val="20"/>
                <w:szCs w:val="20"/>
              </w:rPr>
            </w:pPr>
          </w:p>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Somewhat described  d) where and how the Chemistry teacher disposes of lab waste materials and e) who prepares the solution of specific concentrations for lab use</w:t>
            </w:r>
          </w:p>
        </w:tc>
        <w:tc>
          <w:tcPr>
            <w:tcW w:w="2355" w:type="dxa"/>
            <w:tcBorders>
              <w:top w:val="nil"/>
              <w:left w:val="nil"/>
              <w:bottom w:val="nil"/>
              <w:right w:val="single" w:sz="4" w:space="0" w:color="000000"/>
            </w:tcBorders>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Thoroughly described a) where and how Biology teachers dispose of dissected and cultured specimen, b) where and how the Biology teachers store the preserved specimen until they are ready for dissections and c) named the animals the students at that school dissect</w:t>
            </w:r>
          </w:p>
          <w:p w:rsidR="00E44779" w:rsidRDefault="00E44779" w:rsidP="00FC62A6">
            <w:pPr>
              <w:spacing w:after="0" w:line="240" w:lineRule="auto"/>
              <w:rPr>
                <w:rFonts w:ascii="Times New Roman" w:eastAsia="Times New Roman" w:hAnsi="Times New Roman" w:cs="Times New Roman"/>
                <w:color w:val="000000"/>
                <w:sz w:val="20"/>
                <w:szCs w:val="20"/>
              </w:rPr>
            </w:pPr>
          </w:p>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Thoroughly described d) -</w:t>
            </w:r>
          </w:p>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r>
      <w:tr w:rsidR="00E44779" w:rsidTr="00FC62A6">
        <w:trPr>
          <w:trHeight w:val="1169"/>
        </w:trPr>
        <w:tc>
          <w:tcPr>
            <w:tcW w:w="1960" w:type="dxa"/>
            <w:tcBorders>
              <w:top w:val="nil"/>
              <w:left w:val="single" w:sz="4" w:space="0" w:color="000000"/>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 Visit and Evaluation Participation</w:t>
            </w:r>
          </w:p>
        </w:tc>
        <w:tc>
          <w:tcPr>
            <w:tcW w:w="1960" w:type="dxa"/>
            <w:tcBorders>
              <w:top w:val="nil"/>
              <w:left w:val="nil"/>
              <w:bottom w:val="single" w:sz="4" w:space="0" w:color="000000"/>
              <w:right w:val="single" w:sz="4" w:space="0" w:color="000000"/>
            </w:tcBorders>
            <w:hideMark/>
          </w:tcPr>
          <w:p w:rsidR="00E44779" w:rsidRDefault="00FB4524" w:rsidP="00FC62A6">
            <w:pPr>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1172845</wp:posOffset>
                      </wp:positionH>
                      <wp:positionV relativeFrom="paragraph">
                        <wp:posOffset>8255</wp:posOffset>
                      </wp:positionV>
                      <wp:extent cx="1235075" cy="860425"/>
                      <wp:effectExtent l="12700" t="1143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075" cy="8604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39AF8" id="_x0000_t32" coordsize="21600,21600" o:spt="32" o:oned="t" path="m,l21600,21600e" filled="f">
                      <v:path arrowok="t" fillok="f" o:connecttype="none"/>
                      <o:lock v:ext="edit" shapetype="t"/>
                    </v:shapetype>
                    <v:shape id="AutoShape 2" o:spid="_x0000_s1026" type="#_x0000_t32" style="position:absolute;margin-left:92.35pt;margin-top:.65pt;width:97.25pt;height:6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" strokecolor="black [3213]"/>
                  </w:pict>
                </mc:Fallback>
              </mc:AlternateContent>
            </w:r>
            <w:r w:rsidR="00E44779">
              <w:rPr>
                <w:rFonts w:ascii="Times New Roman" w:eastAsia="Times New Roman" w:hAnsi="Times New Roman" w:cs="Times New Roman"/>
                <w:color w:val="000000"/>
                <w:sz w:val="20"/>
                <w:szCs w:val="20"/>
              </w:rPr>
              <w:t>0 Did not participate in a school Service Learning Project nor submitted a completed evaluation worksheet</w:t>
            </w:r>
          </w:p>
        </w:tc>
        <w:tc>
          <w:tcPr>
            <w:tcW w:w="1960" w:type="dxa"/>
            <w:tcBorders>
              <w:top w:val="nil"/>
              <w:left w:val="nil"/>
              <w:bottom w:val="single" w:sz="4" w:space="0" w:color="000000"/>
              <w:right w:val="single" w:sz="4" w:space="0" w:color="000000"/>
            </w:tcBorders>
            <w:hideMark/>
          </w:tcPr>
          <w:p w:rsidR="00E44779" w:rsidRDefault="00E44779" w:rsidP="00FC62A6">
            <w:pPr>
              <w:spacing w:after="0"/>
              <w:rPr>
                <w:rFonts w:eastAsiaTheme="minorEastAsia" w:cs="Times New Roman"/>
              </w:rPr>
            </w:pPr>
          </w:p>
        </w:tc>
        <w:tc>
          <w:tcPr>
            <w:tcW w:w="1960" w:type="dxa"/>
            <w:tcBorders>
              <w:top w:val="nil"/>
              <w:left w:val="nil"/>
              <w:bottom w:val="single" w:sz="4" w:space="0" w:color="000000"/>
              <w:right w:val="single" w:sz="4" w:space="0" w:color="000000"/>
            </w:tcBorders>
            <w:hideMark/>
          </w:tcPr>
          <w:p w:rsidR="00E44779" w:rsidRDefault="00FB4524" w:rsidP="00FC62A6">
            <w:pPr>
              <w:spacing w:after="0" w:line="240" w:lineRule="auto"/>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19685</wp:posOffset>
                      </wp:positionV>
                      <wp:extent cx="1235075" cy="848995"/>
                      <wp:effectExtent l="11430" t="13335" r="107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075" cy="84899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B98F8" id="AutoShape 3" o:spid="_x0000_s1026" type="#_x0000_t32" style="position:absolute;margin-left:-5.5pt;margin-top:1.55pt;width:97.25pt;height:66.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" strokecolor="black [3213]"/>
                  </w:pict>
                </mc:Fallback>
              </mc:AlternateContent>
            </w:r>
          </w:p>
        </w:tc>
        <w:tc>
          <w:tcPr>
            <w:tcW w:w="2355" w:type="dxa"/>
            <w:tcBorders>
              <w:top w:val="nil"/>
              <w:left w:val="nil"/>
              <w:bottom w:val="single" w:sz="4" w:space="0" w:color="000000"/>
              <w:right w:val="single" w:sz="4" w:space="0" w:color="000000"/>
            </w:tcBorders>
            <w:hideMark/>
          </w:tcPr>
          <w:p w:rsidR="00E44779" w:rsidRDefault="00E44779" w:rsidP="00FC62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 Participated in a school Service Learning Project and submitted a completed evaluation worksheet </w:t>
            </w:r>
          </w:p>
        </w:tc>
      </w:tr>
    </w:tbl>
    <w:p w:rsidR="00735AF3" w:rsidRDefault="00735AF3"/>
    <w:sectPr w:rsidR="00735AF3" w:rsidSect="00E4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79"/>
    <w:rsid w:val="00735AF3"/>
    <w:rsid w:val="00E44779"/>
    <w:rsid w:val="00FB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15:docId w15:val="{EDEF4BB6-564B-449F-B062-BA39D787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kboyd</dc:creator>
  <cp:keywords/>
  <dc:description/>
  <cp:lastModifiedBy>Rachel Stoll</cp:lastModifiedBy>
  <cp:revision>2</cp:revision>
  <dcterms:created xsi:type="dcterms:W3CDTF">2017-06-13T20:29:00Z</dcterms:created>
  <dcterms:modified xsi:type="dcterms:W3CDTF">2017-06-13T20:29:00Z</dcterms:modified>
</cp:coreProperties>
</file>